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1D3D4B20" w14:textId="55297334" w:rsidR="00547225" w:rsidRDefault="00643F8A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24"/>
        </w:rPr>
        <w:t>Международные стандарты финансовой отчетности</w:t>
      </w:r>
      <w:r w:rsidR="00411743">
        <w:rPr>
          <w:rFonts w:ascii="Times New Roman" w:hAnsi="Times New Roman"/>
          <w:b/>
          <w:sz w:val="32"/>
          <w:szCs w:val="24"/>
        </w:rPr>
        <w:t xml:space="preserve"> (продвинутый уровень)</w:t>
      </w: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4F5C995E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643F8A">
        <w:rPr>
          <w:rFonts w:ascii="Times New Roman" w:hAnsi="Times New Roman"/>
          <w:b/>
          <w:sz w:val="24"/>
          <w:szCs w:val="24"/>
        </w:rPr>
        <w:t>Международные стандарты финансовой отчетности</w:t>
      </w:r>
      <w:r w:rsidR="00411743">
        <w:rPr>
          <w:rFonts w:ascii="Times New Roman" w:hAnsi="Times New Roman"/>
          <w:b/>
          <w:sz w:val="24"/>
          <w:szCs w:val="24"/>
        </w:rPr>
        <w:t xml:space="preserve"> (продвинутый уровень)</w:t>
      </w: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475A9A" w14:textId="69528CFC" w:rsidR="004B3351" w:rsidRPr="007516CC" w:rsidRDefault="00D628A2" w:rsidP="004B3351">
      <w:pPr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Корпоративные финансы (продвинутый уровень)</w:t>
      </w:r>
    </w:p>
    <w:p w14:paraId="571C711E" w14:textId="77777777" w:rsidR="007516CC" w:rsidRPr="00307B55" w:rsidRDefault="007516CC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5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2665"/>
        <w:gridCol w:w="5558"/>
      </w:tblGrid>
      <w:tr w:rsidR="00D628A2" w:rsidRPr="00D628A2" w14:paraId="0701673B" w14:textId="77777777" w:rsidTr="00D628A2">
        <w:trPr>
          <w:trHeight w:val="417"/>
        </w:trPr>
        <w:tc>
          <w:tcPr>
            <w:tcW w:w="1128" w:type="dxa"/>
            <w:vAlign w:val="center"/>
          </w:tcPr>
          <w:p w14:paraId="41C936EC" w14:textId="77777777" w:rsidR="00D628A2" w:rsidRPr="00D628A2" w:rsidRDefault="00D628A2" w:rsidP="00D628A2">
            <w:pPr>
              <w:ind w:left="0"/>
              <w:jc w:val="center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665" w:type="dxa"/>
            <w:vAlign w:val="center"/>
          </w:tcPr>
          <w:p w14:paraId="5F4CCE14" w14:textId="77777777" w:rsidR="00D628A2" w:rsidRPr="00D628A2" w:rsidRDefault="00D628A2" w:rsidP="00D628A2">
            <w:pPr>
              <w:ind w:left="0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D628A2">
              <w:rPr>
                <w:rFonts w:ascii="Times New Roman" w:hAnsi="Times New Roman"/>
                <w:b/>
              </w:rPr>
              <w:t>Наименование компетенции</w:t>
            </w:r>
          </w:p>
        </w:tc>
        <w:tc>
          <w:tcPr>
            <w:tcW w:w="5558" w:type="dxa"/>
            <w:vAlign w:val="center"/>
          </w:tcPr>
          <w:p w14:paraId="208AC702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  <w:b/>
              </w:rPr>
              <w:t>Индикаторы достижения компетенции</w:t>
            </w:r>
          </w:p>
        </w:tc>
      </w:tr>
      <w:tr w:rsidR="0027141A" w:rsidRPr="00D628A2" w14:paraId="6D1F4427" w14:textId="77777777" w:rsidTr="004A6249">
        <w:trPr>
          <w:trHeight w:val="417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1EB31" w14:textId="2454BBB9" w:rsidR="0027141A" w:rsidRPr="00D628A2" w:rsidRDefault="0027141A" w:rsidP="0027141A">
            <w:pPr>
              <w:ind w:left="0"/>
              <w:rPr>
                <w:rFonts w:ascii="Times New Roman" w:hAnsi="Times New Roman"/>
                <w:b/>
              </w:rPr>
            </w:pPr>
            <w:r w:rsidRPr="00D628A2">
              <w:rPr>
                <w:rFonts w:ascii="Times New Roman" w:hAnsi="Times New Roman"/>
              </w:rPr>
              <w:t>ПК-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8AFD0" w14:textId="4F661CAA" w:rsidR="0027141A" w:rsidRPr="0027141A" w:rsidRDefault="0027141A" w:rsidP="0027141A">
            <w:pPr>
              <w:ind w:left="0"/>
              <w:jc w:val="both"/>
              <w:rPr>
                <w:rFonts w:ascii="Times New Roman" w:hAnsi="Times New Roman"/>
                <w:b/>
              </w:rPr>
            </w:pPr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Способность управлять экономическими рисками, инвестициями, финансовыми потоками на основе интеграции знаний из смежных областей, нести ответственность за принятые организационно-управленческие решения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7F73" w14:textId="4525EEAB" w:rsidR="0027141A" w:rsidRPr="0027141A" w:rsidRDefault="0027141A" w:rsidP="0027141A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</w:rPr>
            </w:pPr>
            <w:r w:rsidRPr="002714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Демонстрирует знания в области знаний моделей корпоративного управления, в </w:t>
            </w:r>
            <w:proofErr w:type="gramStart"/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том  числе</w:t>
            </w:r>
            <w:proofErr w:type="gramEnd"/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обосновать предложения по совершенствованию нормативно-правовой базы в области корпоративного управления</w:t>
            </w:r>
            <w:r w:rsidRPr="002714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7141A" w:rsidRPr="00D628A2" w14:paraId="761AA883" w14:textId="77777777" w:rsidTr="004A6249">
        <w:trPr>
          <w:trHeight w:val="417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68327" w14:textId="77777777" w:rsidR="0027141A" w:rsidRPr="00D628A2" w:rsidRDefault="0027141A" w:rsidP="0027141A">
            <w:pPr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25A17" w14:textId="77777777" w:rsidR="0027141A" w:rsidRPr="0027141A" w:rsidRDefault="0027141A" w:rsidP="0027141A">
            <w:pPr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05E9" w14:textId="0D5A2E20" w:rsidR="0027141A" w:rsidRPr="0027141A" w:rsidRDefault="0027141A" w:rsidP="0027141A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</w:rPr>
            </w:pPr>
            <w:r w:rsidRPr="0027141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Владеет методами оценки рисков на основе корпоративной отчетности</w:t>
            </w:r>
            <w:r w:rsidRPr="002714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141A" w:rsidRPr="00D628A2" w14:paraId="7A0CA151" w14:textId="77777777" w:rsidTr="004A6249">
        <w:trPr>
          <w:trHeight w:val="417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EC242" w14:textId="77777777" w:rsidR="0027141A" w:rsidRPr="00D628A2" w:rsidRDefault="0027141A" w:rsidP="0027141A">
            <w:pPr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F3D10" w14:textId="77777777" w:rsidR="0027141A" w:rsidRPr="0027141A" w:rsidRDefault="0027141A" w:rsidP="0027141A">
            <w:pPr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558B" w14:textId="57A8462F" w:rsidR="0027141A" w:rsidRPr="0027141A" w:rsidRDefault="0027141A" w:rsidP="0027141A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27141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71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Решает нетиповые задачи на основе применения умений и знаний из смежных областей, в том числе межотраслевого и междисциплинарного характера, применяя профессиональное суждение</w:t>
            </w:r>
            <w:r w:rsidRPr="002714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0161298" w14:textId="1EF79FE7" w:rsid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4240"/>
        <w:gridCol w:w="2484"/>
        <w:gridCol w:w="1879"/>
      </w:tblGrid>
      <w:tr w:rsidR="004B3351" w:rsidRPr="00FD010C" w14:paraId="77B5897F" w14:textId="77777777" w:rsidTr="00EB1BF4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D628A2">
        <w:trPr>
          <w:trHeight w:val="62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41C" w14:textId="45CE8FED" w:rsidR="004B3351" w:rsidRPr="00FD010C" w:rsidRDefault="004B3351" w:rsidP="001D5F87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2EC4633A" w:rsidR="004B3351" w:rsidRPr="00FD010C" w:rsidRDefault="004B3351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6D24" w14:textId="45D66DEF" w:rsidR="00F05437" w:rsidRPr="00FD010C" w:rsidRDefault="002D72B9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D35D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35DFA" w:rsidRPr="00FD010C" w14:paraId="76244B23" w14:textId="77777777" w:rsidTr="00FE6C33">
        <w:trPr>
          <w:trHeight w:val="68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4DA1" w14:textId="20744E8B" w:rsidR="00D35DFA" w:rsidRPr="003D0010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36FB56FD" w:rsidR="00D35DFA" w:rsidRPr="00345898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E920" w14:textId="31C24F2E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74585961" w14:textId="77777777" w:rsidTr="00FE6C33">
        <w:trPr>
          <w:trHeight w:val="69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9866" w14:textId="28F5DD00" w:rsidR="00D35DFA" w:rsidRPr="003D0010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69B170CC" w:rsidR="00D35DFA" w:rsidRPr="00345898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96A1" w14:textId="56901DF4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37B9488A" w14:textId="77777777" w:rsidTr="00FE6C33">
        <w:trPr>
          <w:trHeight w:val="69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610" w14:textId="7B2C0CCF" w:rsidR="00D35DFA" w:rsidRPr="00FD010C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7D7D0A06" w:rsidR="00D35DFA" w:rsidRPr="00FD010C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4C8B" w14:textId="53894E65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019B9A4F" w14:textId="77777777" w:rsidTr="00FE6C33">
        <w:trPr>
          <w:trHeight w:val="4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B06" w14:textId="63F449CC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4D36E536" w:rsidR="00D35DFA" w:rsidRPr="00FD010C" w:rsidRDefault="00D35DFA" w:rsidP="00D35DFA">
            <w:pPr>
              <w:pStyle w:val="a7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26F0" w14:textId="44936C02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218C8B48" w14:textId="77777777" w:rsidTr="00FE6C33">
        <w:trPr>
          <w:trHeight w:val="57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8543" w14:textId="2DC006D4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0E20E5E6" w:rsidR="00D35DFA" w:rsidRPr="00FD010C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539" w14:textId="23EF7306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033B1B6E" w14:textId="77777777" w:rsidTr="00FE6C33">
        <w:trPr>
          <w:trHeight w:val="69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8C6" w14:textId="3AD2C630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35C5641B" w:rsidR="00D35DFA" w:rsidRPr="00FD010C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8DC3" w14:textId="42ABBC90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1B282C44" w14:textId="77777777" w:rsidTr="00FE6C33">
        <w:trPr>
          <w:trHeight w:val="54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0CE9" w14:textId="4309EABE" w:rsidR="00D35DFA" w:rsidRPr="00AB15FE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0249F925" w:rsidR="00D35DFA" w:rsidRPr="00E9297F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56C1" w14:textId="77691469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527A6B" w14:paraId="1DC5C063" w14:textId="77777777" w:rsidTr="00FE6C33">
        <w:trPr>
          <w:trHeight w:val="48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D35DFA" w:rsidRPr="00527A6B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659" w14:textId="6E7F438D" w:rsidR="00D35DFA" w:rsidRPr="00AB15FE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53087169" w:rsidR="00D35DFA" w:rsidRPr="00527A6B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BD09" w14:textId="7641CFE8" w:rsidR="00D35DFA" w:rsidRPr="00527A6B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55B65C0B" w14:textId="77777777" w:rsidTr="00FE6C33">
        <w:trPr>
          <w:trHeight w:val="2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FF50" w14:textId="234F71D5" w:rsidR="00D35DFA" w:rsidRPr="00AB15FE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7080DB0B" w:rsidR="00D35DFA" w:rsidRPr="00FD010C" w:rsidRDefault="00D35DFA" w:rsidP="00D35DFA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6DB4" w14:textId="7488B0ED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523BC177" w14:textId="77777777" w:rsidTr="00FE6C33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716" w14:textId="39CECABA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73792A3A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2470" w14:textId="646DCF84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7754A3E4" w14:textId="77777777" w:rsidTr="00FE6C33">
        <w:trPr>
          <w:trHeight w:val="34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21FB" w14:textId="4D440CF3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1B7A1799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65AE" w14:textId="2AE7E211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78E943D6" w14:textId="77777777" w:rsidTr="00FE6C33">
        <w:trPr>
          <w:trHeight w:val="40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338" w14:textId="46B195C7" w:rsidR="00D35DFA" w:rsidRPr="00AB15FE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24668774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539B" w14:textId="35F96A8D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0E085507" w14:textId="77777777" w:rsidTr="00FE6C33">
        <w:trPr>
          <w:trHeight w:val="69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02B6" w14:textId="25CBC26B" w:rsidR="00D35DFA" w:rsidRPr="00A0622B" w:rsidRDefault="00D35DFA" w:rsidP="00D35DFA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6DB3E40A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0CDD" w14:textId="1C46BA69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5B28D788" w14:textId="77777777" w:rsidTr="00FE6C33">
        <w:trPr>
          <w:trHeight w:val="7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04F5" w14:textId="14EE5585" w:rsidR="00D35DFA" w:rsidRPr="00A0622B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2133C93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0DF9" w14:textId="5D73E671" w:rsidR="00D35DFA" w:rsidRPr="00FD010C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758BC7F2" w14:textId="77777777" w:rsidTr="00FE6C33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6663" w14:textId="16539035" w:rsidR="00D35DFA" w:rsidRPr="008F592C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7777777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C21F" w14:textId="6D52C56B" w:rsidR="00D35DFA" w:rsidRPr="00EB1BF4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33DFC859" w14:textId="77777777" w:rsidTr="00FE6C33">
        <w:trPr>
          <w:trHeight w:val="54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C533" w14:textId="1ED00045" w:rsidR="00D35DFA" w:rsidRPr="008F592C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7777777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02B6" w14:textId="2D601F1B" w:rsidR="00D35DFA" w:rsidRPr="00EB1BF4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59783D0A" w14:textId="77777777" w:rsidTr="00FE6C33">
        <w:trPr>
          <w:trHeight w:val="28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917" w14:textId="2CA727B1" w:rsidR="00D35DFA" w:rsidRPr="008F592C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7777777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C09" w14:textId="28BC6FD6" w:rsidR="00D35DFA" w:rsidRPr="00EB1BF4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31647516" w14:textId="77777777" w:rsidTr="00FE6C33">
        <w:trPr>
          <w:trHeight w:val="5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111" w14:textId="23AA75DD" w:rsidR="00D35DFA" w:rsidRPr="008F592C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7777777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ACEB" w14:textId="0B4EC494" w:rsidR="00D35DFA" w:rsidRPr="00EB1BF4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  <w:tr w:rsidR="00D35DFA" w:rsidRPr="00FD010C" w14:paraId="607EE71D" w14:textId="77777777" w:rsidTr="00FE6C33">
        <w:trPr>
          <w:trHeight w:val="5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D35DFA" w:rsidRPr="00FD010C" w:rsidRDefault="00D35DFA" w:rsidP="00CC741D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50FC" w14:textId="5D785A7A" w:rsidR="00D35DFA" w:rsidRPr="008F592C" w:rsidRDefault="00D35DFA" w:rsidP="00D35D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77777777" w:rsidR="00D35DFA" w:rsidRPr="00B24262" w:rsidRDefault="00D35DFA" w:rsidP="00D35DFA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5B65" w14:textId="688B537E" w:rsidR="00D35DFA" w:rsidRPr="00EB1BF4" w:rsidRDefault="00D35DFA" w:rsidP="00D35DFA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A75">
              <w:rPr>
                <w:rFonts w:ascii="Times New Roman" w:hAnsi="Times New Roman" w:cs="Times New Roman"/>
                <w:bCs/>
                <w:sz w:val="24"/>
                <w:szCs w:val="24"/>
              </w:rPr>
              <w:t>ПК-3</w:t>
            </w:r>
          </w:p>
        </w:tc>
      </w:tr>
    </w:tbl>
    <w:p w14:paraId="258823CD" w14:textId="50E0EF19" w:rsidR="005C0F95" w:rsidRDefault="005C0F95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1E2865F2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Активы по МСФО это:</w:t>
      </w:r>
    </w:p>
    <w:p w14:paraId="0EDBB535" w14:textId="77777777" w:rsidR="00CC741D" w:rsidRPr="00CC741D" w:rsidRDefault="00CC741D" w:rsidP="00CC741D">
      <w:pPr>
        <w:widowControl w:val="0"/>
        <w:numPr>
          <w:ilvl w:val="0"/>
          <w:numId w:val="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Приращение экономических выгод</w:t>
      </w:r>
    </w:p>
    <w:p w14:paraId="1DC35FE3" w14:textId="77777777" w:rsidR="00CC741D" w:rsidRPr="00CC741D" w:rsidRDefault="00CC741D" w:rsidP="00CC741D">
      <w:pPr>
        <w:widowControl w:val="0"/>
        <w:numPr>
          <w:ilvl w:val="0"/>
          <w:numId w:val="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Ресурсы, от которых компания ожидает притока экономических выгод в будущем</w:t>
      </w:r>
    </w:p>
    <w:p w14:paraId="6B4252B1" w14:textId="77777777" w:rsidR="00CC741D" w:rsidRPr="00CC741D" w:rsidRDefault="00CC741D" w:rsidP="00CC741D">
      <w:pPr>
        <w:widowControl w:val="0"/>
        <w:numPr>
          <w:ilvl w:val="0"/>
          <w:numId w:val="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Ресурсы, от которых ожидается отток экономических выгод в будущем</w:t>
      </w:r>
    </w:p>
    <w:p w14:paraId="6A6B3839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заголовке любого отчета, построенного согласно МСФО, обязательно отражаются три элемента:</w:t>
      </w:r>
    </w:p>
    <w:p w14:paraId="2E58E083" w14:textId="77777777" w:rsidR="00CC741D" w:rsidRPr="00CC741D" w:rsidRDefault="00CC741D" w:rsidP="00CC741D">
      <w:pPr>
        <w:widowControl w:val="0"/>
        <w:numPr>
          <w:ilvl w:val="0"/>
          <w:numId w:val="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название компании, дата составления отчета, валюта отчета</w:t>
      </w:r>
    </w:p>
    <w:p w14:paraId="22A9DA75" w14:textId="77777777" w:rsidR="00CC741D" w:rsidRPr="00CC741D" w:rsidRDefault="00CC741D" w:rsidP="00CC741D">
      <w:pPr>
        <w:widowControl w:val="0"/>
        <w:numPr>
          <w:ilvl w:val="0"/>
          <w:numId w:val="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название компании, название отчета, валюта отчета</w:t>
      </w:r>
    </w:p>
    <w:p w14:paraId="692E7E50" w14:textId="77777777" w:rsidR="00CC741D" w:rsidRPr="00CC741D" w:rsidRDefault="00CC741D" w:rsidP="00CC741D">
      <w:pPr>
        <w:widowControl w:val="0"/>
        <w:numPr>
          <w:ilvl w:val="0"/>
          <w:numId w:val="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название компании, название отчета, дата составления отчета</w:t>
      </w:r>
    </w:p>
    <w:p w14:paraId="37B0ABAA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3.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качестве справедливой стоимости обычно используются:</w:t>
      </w:r>
    </w:p>
    <w:p w14:paraId="0FB6621E" w14:textId="77777777" w:rsidR="00CC741D" w:rsidRPr="00CC741D" w:rsidRDefault="00CC741D" w:rsidP="00CC741D">
      <w:pPr>
        <w:widowControl w:val="0"/>
        <w:numPr>
          <w:ilvl w:val="0"/>
          <w:numId w:val="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ликвидационная стоимость</w:t>
      </w:r>
    </w:p>
    <w:p w14:paraId="62DEC5B4" w14:textId="77777777" w:rsidR="00CC741D" w:rsidRPr="00CC741D" w:rsidRDefault="00CC741D" w:rsidP="00CC741D">
      <w:pPr>
        <w:widowControl w:val="0"/>
        <w:numPr>
          <w:ilvl w:val="0"/>
          <w:numId w:val="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остаточная стоимость</w:t>
      </w:r>
    </w:p>
    <w:p w14:paraId="17537C0F" w14:textId="77777777" w:rsidR="00CC741D" w:rsidRPr="00CC741D" w:rsidRDefault="00CC741D" w:rsidP="00CC741D">
      <w:pPr>
        <w:widowControl w:val="0"/>
        <w:numPr>
          <w:ilvl w:val="0"/>
          <w:numId w:val="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рыночная стоимость, определяемая путем оценки</w:t>
      </w:r>
    </w:p>
    <w:p w14:paraId="78CB13FA" w14:textId="77777777" w:rsidR="00CC741D" w:rsidRPr="00CC741D" w:rsidRDefault="00CC741D" w:rsidP="00CC741D">
      <w:pPr>
        <w:widowControl w:val="0"/>
        <w:numPr>
          <w:ilvl w:val="0"/>
          <w:numId w:val="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себестоимость</w:t>
      </w:r>
    </w:p>
    <w:p w14:paraId="21CA576E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4.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отчет об изменениях капитала по МСФО 1 не включается информация о:</w:t>
      </w:r>
    </w:p>
    <w:p w14:paraId="6A88E94E" w14:textId="77777777" w:rsidR="00CC741D" w:rsidRPr="00CC741D" w:rsidRDefault="00CC741D" w:rsidP="00CC741D">
      <w:pPr>
        <w:widowControl w:val="0"/>
        <w:numPr>
          <w:ilvl w:val="0"/>
          <w:numId w:val="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резервах предстоящих расходов и платежей</w:t>
      </w:r>
    </w:p>
    <w:p w14:paraId="216B4714" w14:textId="77777777" w:rsidR="00CC741D" w:rsidRPr="00CC741D" w:rsidRDefault="00CC741D" w:rsidP="00CC741D">
      <w:pPr>
        <w:widowControl w:val="0"/>
        <w:numPr>
          <w:ilvl w:val="0"/>
          <w:numId w:val="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резервном капитале</w:t>
      </w:r>
    </w:p>
    <w:p w14:paraId="2B9299C4" w14:textId="77777777" w:rsidR="00CC741D" w:rsidRPr="00CC741D" w:rsidRDefault="00CC741D" w:rsidP="00CC741D">
      <w:pPr>
        <w:widowControl w:val="0"/>
        <w:numPr>
          <w:ilvl w:val="0"/>
          <w:numId w:val="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результатах переоценки внеоборотных активов</w:t>
      </w:r>
    </w:p>
    <w:p w14:paraId="3221C354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5.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отчете о прибылях и убытках по МСФО 1 характеризуется:</w:t>
      </w:r>
    </w:p>
    <w:p w14:paraId="544F4029" w14:textId="77777777" w:rsidR="00CC741D" w:rsidRPr="00CC741D" w:rsidRDefault="00CC741D" w:rsidP="00CC741D">
      <w:pPr>
        <w:widowControl w:val="0"/>
        <w:numPr>
          <w:ilvl w:val="0"/>
          <w:numId w:val="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доходы и расходы</w:t>
      </w:r>
    </w:p>
    <w:p w14:paraId="7F5D4C24" w14:textId="77777777" w:rsidR="00CC741D" w:rsidRPr="00CC741D" w:rsidRDefault="00CC741D" w:rsidP="00CC741D">
      <w:pPr>
        <w:widowControl w:val="0"/>
        <w:numPr>
          <w:ilvl w:val="0"/>
          <w:numId w:val="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финансовое положение предприятия</w:t>
      </w:r>
    </w:p>
    <w:p w14:paraId="393F0CD2" w14:textId="77777777" w:rsidR="00CC741D" w:rsidRPr="00CC741D" w:rsidRDefault="00CC741D" w:rsidP="00CC741D">
      <w:pPr>
        <w:widowControl w:val="0"/>
        <w:numPr>
          <w:ilvl w:val="0"/>
          <w:numId w:val="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финансовые результаты деятельности предприятия</w:t>
      </w:r>
    </w:p>
    <w:p w14:paraId="42DBA4FD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6.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российском учете по отношению к активам приняты понятия</w:t>
      </w:r>
    </w:p>
    <w:p w14:paraId="7F55496F" w14:textId="77777777" w:rsidR="00CC741D" w:rsidRPr="00CC741D" w:rsidRDefault="00CC741D" w:rsidP="00CC741D">
      <w:pPr>
        <w:widowControl w:val="0"/>
        <w:numPr>
          <w:ilvl w:val="0"/>
          <w:numId w:val="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внеоборотные и оборотные</w:t>
      </w:r>
    </w:p>
    <w:p w14:paraId="05EF2B21" w14:textId="77777777" w:rsidR="00CC741D" w:rsidRPr="00CC741D" w:rsidRDefault="00CC741D" w:rsidP="00CC741D">
      <w:pPr>
        <w:widowControl w:val="0"/>
        <w:numPr>
          <w:ilvl w:val="0"/>
          <w:numId w:val="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денежные и неденежные</w:t>
      </w:r>
    </w:p>
    <w:p w14:paraId="43563195" w14:textId="77777777" w:rsidR="00CC741D" w:rsidRPr="00CC741D" w:rsidRDefault="00CC741D" w:rsidP="00CC741D">
      <w:pPr>
        <w:widowControl w:val="0"/>
        <w:numPr>
          <w:ilvl w:val="0"/>
          <w:numId w:val="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материальные и неосязаемые</w:t>
      </w:r>
    </w:p>
    <w:p w14:paraId="5CB8FB7E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7.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каким принципом МСФО бухгалтер обязан объективно и точно отразить финансовое положение организации</w:t>
      </w:r>
    </w:p>
    <w:p w14:paraId="3F94ECDC" w14:textId="77777777" w:rsidR="00CC741D" w:rsidRPr="00CC741D" w:rsidRDefault="00CC741D" w:rsidP="00CC741D">
      <w:pPr>
        <w:widowControl w:val="0"/>
        <w:numPr>
          <w:ilvl w:val="0"/>
          <w:numId w:val="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принцип достоверности</w:t>
      </w:r>
    </w:p>
    <w:p w14:paraId="4F4F96D4" w14:textId="77777777" w:rsidR="00CC741D" w:rsidRPr="00CC741D" w:rsidRDefault="00CC741D" w:rsidP="00CC741D">
      <w:pPr>
        <w:widowControl w:val="0"/>
        <w:numPr>
          <w:ilvl w:val="0"/>
          <w:numId w:val="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принцип значимости</w:t>
      </w:r>
    </w:p>
    <w:p w14:paraId="3B5A13DD" w14:textId="77777777" w:rsidR="00CC741D" w:rsidRPr="00CC741D" w:rsidRDefault="00CC741D" w:rsidP="00CC741D">
      <w:pPr>
        <w:widowControl w:val="0"/>
        <w:numPr>
          <w:ilvl w:val="0"/>
          <w:numId w:val="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принцип непрерывного функционирования</w:t>
      </w:r>
    </w:p>
    <w:p w14:paraId="09B8DEC1" w14:textId="77777777" w:rsidR="00CC741D" w:rsidRPr="00CC741D" w:rsidRDefault="00CC741D" w:rsidP="00CC741D">
      <w:pPr>
        <w:widowControl w:val="0"/>
        <w:numPr>
          <w:ilvl w:val="0"/>
          <w:numId w:val="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принцип осторожности</w:t>
      </w:r>
    </w:p>
    <w:p w14:paraId="144640F2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8.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МСФО 16 амортизация – это</w:t>
      </w:r>
    </w:p>
    <w:p w14:paraId="66364B8B" w14:textId="77777777" w:rsidR="00CC741D" w:rsidRPr="00CC741D" w:rsidRDefault="00CC741D" w:rsidP="00CC741D">
      <w:pPr>
        <w:widowControl w:val="0"/>
        <w:numPr>
          <w:ilvl w:val="0"/>
          <w:numId w:val="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метод измерения текущей стоимости внеоборотных активов на дату составления баланса</w:t>
      </w:r>
    </w:p>
    <w:p w14:paraId="4BFD0636" w14:textId="77777777" w:rsidR="00CC741D" w:rsidRPr="00CC741D" w:rsidRDefault="00CC741D" w:rsidP="00CC741D">
      <w:pPr>
        <w:widowControl w:val="0"/>
        <w:numPr>
          <w:ilvl w:val="0"/>
          <w:numId w:val="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процесс систематического распределения первоначальной стоимости внеоборотных активов на затраты по периодам эксплуатации</w:t>
      </w:r>
    </w:p>
    <w:p w14:paraId="44E422FA" w14:textId="77777777" w:rsidR="00CC741D" w:rsidRPr="00CC741D" w:rsidRDefault="00CC741D" w:rsidP="00CC741D">
      <w:pPr>
        <w:widowControl w:val="0"/>
        <w:numPr>
          <w:ilvl w:val="0"/>
          <w:numId w:val="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физический (моральный) износ внеоборотных активов в соответствии со сроком полезного использования</w:t>
      </w:r>
    </w:p>
    <w:p w14:paraId="7F1EB718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9.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 xml:space="preserve"> В соответствии с МСФО 38 нематериальные активы </w:t>
      </w:r>
      <w:proofErr w:type="gramStart"/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- это</w:t>
      </w:r>
      <w:proofErr w:type="gramEnd"/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 xml:space="preserve"> объекты 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lastRenderedPageBreak/>
        <w:t>учета ...</w:t>
      </w:r>
    </w:p>
    <w:p w14:paraId="58631199" w14:textId="77777777" w:rsidR="00CC741D" w:rsidRPr="00CC741D" w:rsidRDefault="00CC741D" w:rsidP="00CC741D">
      <w:pPr>
        <w:widowControl w:val="0"/>
        <w:numPr>
          <w:ilvl w:val="0"/>
          <w:numId w:val="1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имеющие высокую стоимость</w:t>
      </w:r>
    </w:p>
    <w:p w14:paraId="6BA6FA6A" w14:textId="77777777" w:rsidR="00CC741D" w:rsidRPr="00CC741D" w:rsidRDefault="00CC741D" w:rsidP="00CC741D">
      <w:pPr>
        <w:widowControl w:val="0"/>
        <w:numPr>
          <w:ilvl w:val="0"/>
          <w:numId w:val="1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обладающими физическими свойствами</w:t>
      </w:r>
    </w:p>
    <w:p w14:paraId="7FE19A8E" w14:textId="77777777" w:rsidR="00CC741D" w:rsidRPr="00CC741D" w:rsidRDefault="00CC741D" w:rsidP="00CC741D">
      <w:pPr>
        <w:widowControl w:val="0"/>
        <w:numPr>
          <w:ilvl w:val="0"/>
          <w:numId w:val="1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неденежные объекты имущества, не имеющие материально-вещественного содержания, или это содержание не имеет решающего значения, или не рассматривается из-за юридических ограничений</w:t>
      </w:r>
    </w:p>
    <w:p w14:paraId="0CF34914" w14:textId="77777777" w:rsidR="00CC741D" w:rsidRPr="00CC741D" w:rsidRDefault="00CC741D" w:rsidP="00CC741D">
      <w:pPr>
        <w:widowControl w:val="0"/>
        <w:numPr>
          <w:ilvl w:val="0"/>
          <w:numId w:val="1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приносящие постоянно или длительное время доход</w:t>
      </w:r>
    </w:p>
    <w:p w14:paraId="6C4731BF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10.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МСФО 38 справедливая стоимость нематериальных активов</w:t>
      </w:r>
    </w:p>
    <w:p w14:paraId="024C500C" w14:textId="77777777" w:rsidR="00CC741D" w:rsidRPr="00CC741D" w:rsidRDefault="00CC741D" w:rsidP="00CC741D">
      <w:pPr>
        <w:widowControl w:val="0"/>
        <w:numPr>
          <w:ilvl w:val="0"/>
          <w:numId w:val="11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меняется в течении всего срока полезного использования</w:t>
      </w:r>
    </w:p>
    <w:p w14:paraId="44A77FF3" w14:textId="77777777" w:rsidR="00CC741D" w:rsidRPr="00CC741D" w:rsidRDefault="00CC741D" w:rsidP="00CC741D">
      <w:pPr>
        <w:widowControl w:val="0"/>
        <w:numPr>
          <w:ilvl w:val="0"/>
          <w:numId w:val="11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переоценивается по мере изменения</w:t>
      </w:r>
    </w:p>
    <w:p w14:paraId="68E471D5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11.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МСФО 7 отчет о движении денежных средств состоит из разделов, характеризующих деятельность</w:t>
      </w:r>
    </w:p>
    <w:p w14:paraId="1EEFE015" w14:textId="77777777" w:rsidR="00CC741D" w:rsidRPr="00CC741D" w:rsidRDefault="00CC741D" w:rsidP="00CC741D">
      <w:pPr>
        <w:widowControl w:val="0"/>
        <w:numPr>
          <w:ilvl w:val="0"/>
          <w:numId w:val="1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операционную, инвестиционную и финансовую</w:t>
      </w:r>
    </w:p>
    <w:p w14:paraId="73744816" w14:textId="77777777" w:rsidR="00CC741D" w:rsidRPr="00CC741D" w:rsidRDefault="00CC741D" w:rsidP="00CC741D">
      <w:pPr>
        <w:widowControl w:val="0"/>
        <w:numPr>
          <w:ilvl w:val="0"/>
          <w:numId w:val="1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основную, операционную, внереализационную</w:t>
      </w:r>
    </w:p>
    <w:p w14:paraId="4EFE789D" w14:textId="77777777" w:rsidR="00CC741D" w:rsidRPr="00CC741D" w:rsidRDefault="00CC741D" w:rsidP="00CC741D">
      <w:pPr>
        <w:widowControl w:val="0"/>
        <w:numPr>
          <w:ilvl w:val="0"/>
          <w:numId w:val="1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производственную, сбытовую, снабженческую</w:t>
      </w:r>
    </w:p>
    <w:p w14:paraId="13660C5C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12.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Принципами МСФО результаты деятельности предприятия, определяющие его экономическую эффективность, отражаются в</w:t>
      </w:r>
    </w:p>
    <w:p w14:paraId="4CF4D96C" w14:textId="77777777" w:rsidR="00CC741D" w:rsidRPr="00CC741D" w:rsidRDefault="00CC741D" w:rsidP="00CC741D">
      <w:pPr>
        <w:widowControl w:val="0"/>
        <w:numPr>
          <w:ilvl w:val="0"/>
          <w:numId w:val="1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бухгалтерском балансе</w:t>
      </w:r>
    </w:p>
    <w:p w14:paraId="6845E052" w14:textId="77777777" w:rsidR="00CC741D" w:rsidRPr="00CC741D" w:rsidRDefault="00CC741D" w:rsidP="00CC741D">
      <w:pPr>
        <w:widowControl w:val="0"/>
        <w:numPr>
          <w:ilvl w:val="0"/>
          <w:numId w:val="1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отчете о движении денежных средств</w:t>
      </w:r>
    </w:p>
    <w:p w14:paraId="5BBB8CB1" w14:textId="77777777" w:rsidR="00CC741D" w:rsidRPr="00CC741D" w:rsidRDefault="00CC741D" w:rsidP="00CC741D">
      <w:pPr>
        <w:widowControl w:val="0"/>
        <w:numPr>
          <w:ilvl w:val="0"/>
          <w:numId w:val="1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отчете о прибылях и убытках</w:t>
      </w:r>
    </w:p>
    <w:p w14:paraId="45115983" w14:textId="77777777" w:rsidR="00CC741D" w:rsidRPr="00CC741D" w:rsidRDefault="00CC741D" w:rsidP="00CC741D">
      <w:pPr>
        <w:widowControl w:val="0"/>
        <w:numPr>
          <w:ilvl w:val="0"/>
          <w:numId w:val="1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примечаниях и дополнительных материалах, прилагаемых к финансовой отчетности</w:t>
      </w:r>
    </w:p>
    <w:p w14:paraId="45A3D00E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13.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соответствии с Принципами МСФО финансовое положение, зависящее от имеющихся в распоряжении предприятия экономических ресурсов, их размещения и ликвидности, способности адаптироваться к изменениям внешней среды, определяется</w:t>
      </w:r>
    </w:p>
    <w:p w14:paraId="38717E48" w14:textId="77777777" w:rsidR="00CC741D" w:rsidRPr="00CC741D" w:rsidRDefault="00CC741D" w:rsidP="00CC741D">
      <w:pPr>
        <w:widowControl w:val="0"/>
        <w:numPr>
          <w:ilvl w:val="0"/>
          <w:numId w:val="1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отчетным бухгалтерским балансом</w:t>
      </w:r>
    </w:p>
    <w:p w14:paraId="750657C9" w14:textId="77777777" w:rsidR="00CC741D" w:rsidRPr="00CC741D" w:rsidRDefault="00CC741D" w:rsidP="00CC741D">
      <w:pPr>
        <w:widowControl w:val="0"/>
        <w:numPr>
          <w:ilvl w:val="0"/>
          <w:numId w:val="1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отчетом о движении денежных средств</w:t>
      </w:r>
    </w:p>
    <w:p w14:paraId="0F62ACBD" w14:textId="77777777" w:rsidR="00CC741D" w:rsidRPr="00CC741D" w:rsidRDefault="00CC741D" w:rsidP="00CC741D">
      <w:pPr>
        <w:widowControl w:val="0"/>
        <w:numPr>
          <w:ilvl w:val="0"/>
          <w:numId w:val="1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отчетом о прибылях и убытках</w:t>
      </w:r>
    </w:p>
    <w:p w14:paraId="578985BB" w14:textId="77777777" w:rsidR="00CC741D" w:rsidRPr="00CC741D" w:rsidRDefault="00CC741D" w:rsidP="00CC741D">
      <w:pPr>
        <w:widowControl w:val="0"/>
        <w:numPr>
          <w:ilvl w:val="0"/>
          <w:numId w:val="1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примечаниями и дополнительными материалами, прилагаемыми к финансовой отчетности</w:t>
      </w:r>
    </w:p>
    <w:p w14:paraId="51DC442E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14.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 xml:space="preserve"> Вид анализа информации, содержащейся в финансовой отчетности, в соответствии с различными типами продукции или услуг и </w:t>
      </w:r>
      <w:proofErr w:type="gramStart"/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географическими районами</w:t>
      </w:r>
      <w:proofErr w:type="gramEnd"/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 xml:space="preserve"> в которых организация осуществляет свою деятельность называется</w:t>
      </w:r>
    </w:p>
    <w:p w14:paraId="0A306C1C" w14:textId="77777777" w:rsidR="00CC741D" w:rsidRPr="00CC741D" w:rsidRDefault="00CC741D" w:rsidP="00CC741D">
      <w:pPr>
        <w:widowControl w:val="0"/>
        <w:numPr>
          <w:ilvl w:val="0"/>
          <w:numId w:val="1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бюджетирование</w:t>
      </w:r>
    </w:p>
    <w:p w14:paraId="7EB02803" w14:textId="77777777" w:rsidR="00CC741D" w:rsidRPr="00CC741D" w:rsidRDefault="00CC741D" w:rsidP="00CC741D">
      <w:pPr>
        <w:widowControl w:val="0"/>
        <w:numPr>
          <w:ilvl w:val="0"/>
          <w:numId w:val="1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географический анализ</w:t>
      </w:r>
    </w:p>
    <w:p w14:paraId="46FC03FC" w14:textId="77777777" w:rsidR="00CC741D" w:rsidRPr="00CC741D" w:rsidRDefault="00CC741D" w:rsidP="00CC741D">
      <w:pPr>
        <w:widowControl w:val="0"/>
        <w:numPr>
          <w:ilvl w:val="0"/>
          <w:numId w:val="1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консолидирование</w:t>
      </w:r>
    </w:p>
    <w:p w14:paraId="4D31AEFE" w14:textId="77777777" w:rsidR="00CC741D" w:rsidRPr="00CC741D" w:rsidRDefault="00CC741D" w:rsidP="00CC741D">
      <w:pPr>
        <w:widowControl w:val="0"/>
        <w:numPr>
          <w:ilvl w:val="0"/>
          <w:numId w:val="1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сегментирование</w:t>
      </w:r>
    </w:p>
    <w:p w14:paraId="061314F4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15.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Все компании, ценные бумаги которых обращаются на фондовых рынках, составлять сводную финансовой отчетности в соответствии с МСФО</w:t>
      </w:r>
    </w:p>
    <w:p w14:paraId="25177D7B" w14:textId="77777777" w:rsidR="00CC741D" w:rsidRPr="00CC741D" w:rsidRDefault="00CC741D" w:rsidP="00CC741D">
      <w:pPr>
        <w:widowControl w:val="0"/>
        <w:numPr>
          <w:ilvl w:val="0"/>
          <w:numId w:val="1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обязаны</w:t>
      </w:r>
    </w:p>
    <w:p w14:paraId="11358AF0" w14:textId="77777777" w:rsidR="00CC741D" w:rsidRPr="00CC741D" w:rsidRDefault="00CC741D" w:rsidP="00CC741D">
      <w:pPr>
        <w:widowControl w:val="0"/>
        <w:numPr>
          <w:ilvl w:val="0"/>
          <w:numId w:val="1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обязаны</w:t>
      </w:r>
    </w:p>
    <w:p w14:paraId="4E1FD5F4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16.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Все счета плана счетов МСФО являются</w:t>
      </w:r>
    </w:p>
    <w:p w14:paraId="365FD765" w14:textId="77777777" w:rsidR="00CC741D" w:rsidRPr="00CC741D" w:rsidRDefault="00CC741D" w:rsidP="00CC741D">
      <w:pPr>
        <w:widowControl w:val="0"/>
        <w:numPr>
          <w:ilvl w:val="0"/>
          <w:numId w:val="1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либо активными, либо пассивными</w:t>
      </w:r>
    </w:p>
    <w:p w14:paraId="15D70ACC" w14:textId="77777777" w:rsidR="00CC741D" w:rsidRPr="00CC741D" w:rsidRDefault="00CC741D" w:rsidP="00CC741D">
      <w:pPr>
        <w:widowControl w:val="0"/>
        <w:numPr>
          <w:ilvl w:val="0"/>
          <w:numId w:val="1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активными</w:t>
      </w:r>
    </w:p>
    <w:p w14:paraId="75C5E40F" w14:textId="77777777" w:rsidR="00CC741D" w:rsidRPr="00CC741D" w:rsidRDefault="00CC741D" w:rsidP="00CC741D">
      <w:pPr>
        <w:widowControl w:val="0"/>
        <w:numPr>
          <w:ilvl w:val="0"/>
          <w:numId w:val="1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пассивными</w:t>
      </w:r>
    </w:p>
    <w:p w14:paraId="43CB1D3E" w14:textId="77777777" w:rsidR="00CC741D" w:rsidRPr="00CC741D" w:rsidRDefault="00CC741D" w:rsidP="00CC741D">
      <w:pPr>
        <w:widowControl w:val="0"/>
        <w:numPr>
          <w:ilvl w:val="0"/>
          <w:numId w:val="1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активными, пассивными, активно-пассивными</w:t>
      </w:r>
    </w:p>
    <w:p w14:paraId="622DAEDC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17.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В основу реформирования бухгалтерского учета в РФ положены:</w:t>
      </w:r>
    </w:p>
    <w:p w14:paraId="0D9A17E0" w14:textId="77777777" w:rsidR="00CC741D" w:rsidRPr="00CC741D" w:rsidRDefault="00CC741D" w:rsidP="00CC741D">
      <w:pPr>
        <w:widowControl w:val="0"/>
        <w:numPr>
          <w:ilvl w:val="0"/>
          <w:numId w:val="1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GAAP</w:t>
      </w:r>
    </w:p>
    <w:p w14:paraId="6B9299B4" w14:textId="77777777" w:rsidR="00CC741D" w:rsidRPr="00CC741D" w:rsidRDefault="00CC741D" w:rsidP="00CC741D">
      <w:pPr>
        <w:widowControl w:val="0"/>
        <w:numPr>
          <w:ilvl w:val="0"/>
          <w:numId w:val="1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IFRS</w:t>
      </w:r>
    </w:p>
    <w:p w14:paraId="721F8A78" w14:textId="77777777" w:rsidR="00CC741D" w:rsidRPr="00CC741D" w:rsidRDefault="00CC741D" w:rsidP="00CC741D">
      <w:pPr>
        <w:widowControl w:val="0"/>
        <w:numPr>
          <w:ilvl w:val="0"/>
          <w:numId w:val="1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Директивы ЕС</w:t>
      </w:r>
    </w:p>
    <w:p w14:paraId="3F101601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18.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Данные отчета о прибылях и убытках относительно доходов и расходов организации необходимы для</w:t>
      </w:r>
    </w:p>
    <w:p w14:paraId="6728FA4E" w14:textId="77777777" w:rsidR="00CC741D" w:rsidRPr="00CC741D" w:rsidRDefault="00CC741D" w:rsidP="00CC741D">
      <w:pPr>
        <w:widowControl w:val="0"/>
        <w:numPr>
          <w:ilvl w:val="0"/>
          <w:numId w:val="1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характеристики финансового положения организации и его динамики</w:t>
      </w:r>
    </w:p>
    <w:p w14:paraId="2A17694A" w14:textId="77777777" w:rsidR="00CC741D" w:rsidRPr="00CC741D" w:rsidRDefault="00CC741D" w:rsidP="00CC741D">
      <w:pPr>
        <w:widowControl w:val="0"/>
        <w:numPr>
          <w:ilvl w:val="0"/>
          <w:numId w:val="1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характеристики финансовых результатов деятельности организации</w:t>
      </w:r>
    </w:p>
    <w:p w14:paraId="5F2F0563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19.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Допустимый срок полезной службы нематериального актива по МСФО 38 не должен превышать</w:t>
      </w:r>
    </w:p>
    <w:p w14:paraId="29EE8813" w14:textId="77777777" w:rsidR="00CC741D" w:rsidRPr="00CC741D" w:rsidRDefault="00CC741D" w:rsidP="00CC741D">
      <w:pPr>
        <w:widowControl w:val="0"/>
        <w:numPr>
          <w:ilvl w:val="0"/>
          <w:numId w:val="2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10 лет</w:t>
      </w:r>
    </w:p>
    <w:p w14:paraId="3EE703F7" w14:textId="77777777" w:rsidR="00CC741D" w:rsidRPr="00CC741D" w:rsidRDefault="00CC741D" w:rsidP="00CC741D">
      <w:pPr>
        <w:widowControl w:val="0"/>
        <w:numPr>
          <w:ilvl w:val="0"/>
          <w:numId w:val="2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20 лет</w:t>
      </w:r>
    </w:p>
    <w:p w14:paraId="3F8FE403" w14:textId="77777777" w:rsidR="00CC741D" w:rsidRPr="00CC741D" w:rsidRDefault="00CC741D" w:rsidP="00CC741D">
      <w:pPr>
        <w:widowControl w:val="0"/>
        <w:numPr>
          <w:ilvl w:val="0"/>
          <w:numId w:val="2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50 лет</w:t>
      </w:r>
    </w:p>
    <w:p w14:paraId="0E2B134C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20.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Если расходы в бухгалтерском и налоговом учете совпадают, а доходы в бухгалтерском учете превышают доходы по данным налогового учета, то возникает:</w:t>
      </w:r>
    </w:p>
    <w:p w14:paraId="258FF3AC" w14:textId="77777777" w:rsidR="00CC741D" w:rsidRPr="00CC741D" w:rsidRDefault="00CC741D" w:rsidP="00CC741D">
      <w:pPr>
        <w:widowControl w:val="0"/>
        <w:numPr>
          <w:ilvl w:val="0"/>
          <w:numId w:val="21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отложенное налоговое обязательство</w:t>
      </w:r>
    </w:p>
    <w:p w14:paraId="1E83D5A5" w14:textId="77777777" w:rsidR="00CC741D" w:rsidRPr="00CC741D" w:rsidRDefault="00CC741D" w:rsidP="00CC741D">
      <w:pPr>
        <w:widowControl w:val="0"/>
        <w:numPr>
          <w:ilvl w:val="0"/>
          <w:numId w:val="21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отложенный налоговый актив</w:t>
      </w:r>
    </w:p>
    <w:p w14:paraId="42A7CB58" w14:textId="77777777" w:rsidR="00CC741D" w:rsidRPr="00CC741D" w:rsidRDefault="00CC741D" w:rsidP="00CC741D">
      <w:pPr>
        <w:widowControl w:val="0"/>
        <w:numPr>
          <w:ilvl w:val="0"/>
          <w:numId w:val="21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постоянное налоговое обязательство</w:t>
      </w:r>
    </w:p>
    <w:p w14:paraId="3A30D5D9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21.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Какой план счетов может использовать организация в соответствии с МСФО?</w:t>
      </w:r>
    </w:p>
    <w:p w14:paraId="7E88A85D" w14:textId="77777777" w:rsidR="00CC741D" w:rsidRPr="00CC741D" w:rsidRDefault="00CC741D" w:rsidP="00CC741D">
      <w:pPr>
        <w:widowControl w:val="0"/>
        <w:numPr>
          <w:ilvl w:val="0"/>
          <w:numId w:val="2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регламентированный международными стандартами</w:t>
      </w:r>
    </w:p>
    <w:p w14:paraId="5BB00360" w14:textId="77777777" w:rsidR="00CC741D" w:rsidRPr="00CC741D" w:rsidRDefault="00CC741D" w:rsidP="00CC741D">
      <w:pPr>
        <w:widowControl w:val="0"/>
        <w:numPr>
          <w:ilvl w:val="0"/>
          <w:numId w:val="2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собственный</w:t>
      </w:r>
    </w:p>
    <w:p w14:paraId="0A7E6301" w14:textId="77777777" w:rsidR="00CC741D" w:rsidRPr="00CC741D" w:rsidRDefault="00CC741D" w:rsidP="00CC741D">
      <w:pPr>
        <w:widowControl w:val="0"/>
        <w:numPr>
          <w:ilvl w:val="0"/>
          <w:numId w:val="22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установленный национальными стандартами</w:t>
      </w:r>
    </w:p>
    <w:p w14:paraId="2DA8CAC5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22.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Капитал по МСФО это:</w:t>
      </w:r>
    </w:p>
    <w:p w14:paraId="3F77C441" w14:textId="77777777" w:rsidR="00CC741D" w:rsidRPr="00CC741D" w:rsidRDefault="00CC741D" w:rsidP="00CC741D">
      <w:pPr>
        <w:widowControl w:val="0"/>
        <w:numPr>
          <w:ilvl w:val="0"/>
          <w:numId w:val="2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приращение экономических выгод</w:t>
      </w:r>
    </w:p>
    <w:p w14:paraId="70B0BF89" w14:textId="77777777" w:rsidR="00CC741D" w:rsidRPr="00CC741D" w:rsidRDefault="00CC741D" w:rsidP="00CC741D">
      <w:pPr>
        <w:widowControl w:val="0"/>
        <w:numPr>
          <w:ilvl w:val="0"/>
          <w:numId w:val="2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часть активов компании</w:t>
      </w:r>
    </w:p>
    <w:p w14:paraId="47B0E760" w14:textId="77777777" w:rsidR="00CC741D" w:rsidRPr="00CC741D" w:rsidRDefault="00CC741D" w:rsidP="00CC741D">
      <w:pPr>
        <w:widowControl w:val="0"/>
        <w:numPr>
          <w:ilvl w:val="0"/>
          <w:numId w:val="2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часть активов компании за вычетом её обязательств</w:t>
      </w:r>
    </w:p>
    <w:p w14:paraId="68A92A69" w14:textId="77777777" w:rsidR="00CC741D" w:rsidRPr="00CC741D" w:rsidRDefault="00CC741D" w:rsidP="00CC741D">
      <w:pPr>
        <w:widowControl w:val="0"/>
        <w:numPr>
          <w:ilvl w:val="0"/>
          <w:numId w:val="23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часть пассивов компании</w:t>
      </w:r>
    </w:p>
    <w:p w14:paraId="3CCCE47F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23.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Классификация элементов бухгалтерской отчетности в Российском бухгалтерском учете рассматривается в</w:t>
      </w:r>
    </w:p>
    <w:p w14:paraId="1B66BAA0" w14:textId="77777777" w:rsidR="00CC741D" w:rsidRPr="00CC741D" w:rsidRDefault="00CC741D" w:rsidP="00CC741D">
      <w:pPr>
        <w:widowControl w:val="0"/>
        <w:numPr>
          <w:ilvl w:val="0"/>
          <w:numId w:val="2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ПБУ 1/2008 «Учетная политика организации»</w:t>
      </w:r>
    </w:p>
    <w:p w14:paraId="4F124179" w14:textId="77777777" w:rsidR="00CC741D" w:rsidRPr="00CC741D" w:rsidRDefault="00CC741D" w:rsidP="00CC741D">
      <w:pPr>
        <w:widowControl w:val="0"/>
        <w:numPr>
          <w:ilvl w:val="0"/>
          <w:numId w:val="2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ПБУ 10/99 «Расходы организации»</w:t>
      </w:r>
    </w:p>
    <w:p w14:paraId="0A66A563" w14:textId="77777777" w:rsidR="00CC741D" w:rsidRPr="00CC741D" w:rsidRDefault="00CC741D" w:rsidP="00CC741D">
      <w:pPr>
        <w:widowControl w:val="0"/>
        <w:numPr>
          <w:ilvl w:val="0"/>
          <w:numId w:val="2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ПБУ 4/99 «Бухгалтерская отчетность организации»</w:t>
      </w:r>
    </w:p>
    <w:p w14:paraId="1EE3860F" w14:textId="77777777" w:rsidR="00CC741D" w:rsidRPr="00CC741D" w:rsidRDefault="00CC741D" w:rsidP="00CC741D">
      <w:pPr>
        <w:widowControl w:val="0"/>
        <w:numPr>
          <w:ilvl w:val="0"/>
          <w:numId w:val="24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ПБУ 9/99 «Доходы организации»</w:t>
      </w:r>
    </w:p>
    <w:p w14:paraId="199A9EAE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24.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Компания является дочерней, если:</w:t>
      </w:r>
    </w:p>
    <w:p w14:paraId="5BC639A6" w14:textId="77777777" w:rsidR="00CC741D" w:rsidRPr="00CC741D" w:rsidRDefault="00CC741D" w:rsidP="00CC741D">
      <w:pPr>
        <w:widowControl w:val="0"/>
        <w:numPr>
          <w:ilvl w:val="0"/>
          <w:numId w:val="2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владеет подавляющей долей другой компании</w:t>
      </w:r>
    </w:p>
    <w:p w14:paraId="5E9E773C" w14:textId="77777777" w:rsidR="00CC741D" w:rsidRPr="00CC741D" w:rsidRDefault="00CC741D" w:rsidP="00CC741D">
      <w:pPr>
        <w:widowControl w:val="0"/>
        <w:numPr>
          <w:ilvl w:val="0"/>
          <w:numId w:val="2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входит в группу компаний</w:t>
      </w:r>
    </w:p>
    <w:p w14:paraId="00512226" w14:textId="77777777" w:rsidR="00CC741D" w:rsidRPr="00CC741D" w:rsidRDefault="00CC741D" w:rsidP="00CC741D">
      <w:pPr>
        <w:widowControl w:val="0"/>
        <w:numPr>
          <w:ilvl w:val="0"/>
          <w:numId w:val="2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контролируется другой компанией</w:t>
      </w:r>
    </w:p>
    <w:p w14:paraId="4397CE1E" w14:textId="77777777" w:rsidR="00CC741D" w:rsidRPr="00CC741D" w:rsidRDefault="00CC741D" w:rsidP="00CC741D">
      <w:pPr>
        <w:widowControl w:val="0"/>
        <w:numPr>
          <w:ilvl w:val="0"/>
          <w:numId w:val="25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она не представляет консолидированную финансовую отчетность</w:t>
      </w:r>
    </w:p>
    <w:p w14:paraId="31CB2539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25.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Кто начисляет амортизацию основного средства в случае финансовой аренды по МСФО:</w:t>
      </w:r>
    </w:p>
    <w:p w14:paraId="595FD924" w14:textId="77777777" w:rsidR="00CC741D" w:rsidRPr="00CC741D" w:rsidRDefault="00CC741D" w:rsidP="00CC741D">
      <w:pPr>
        <w:widowControl w:val="0"/>
        <w:numPr>
          <w:ilvl w:val="0"/>
          <w:numId w:val="2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амортизация не начисляется</w:t>
      </w:r>
    </w:p>
    <w:p w14:paraId="4D1A2753" w14:textId="77777777" w:rsidR="00CC741D" w:rsidRPr="00CC741D" w:rsidRDefault="00CC741D" w:rsidP="00CC741D">
      <w:pPr>
        <w:widowControl w:val="0"/>
        <w:numPr>
          <w:ilvl w:val="0"/>
          <w:numId w:val="2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арендатор</w:t>
      </w:r>
    </w:p>
    <w:p w14:paraId="7F636E8B" w14:textId="77777777" w:rsidR="00CC741D" w:rsidRPr="00CC741D" w:rsidRDefault="00CC741D" w:rsidP="00CC741D">
      <w:pPr>
        <w:widowControl w:val="0"/>
        <w:numPr>
          <w:ilvl w:val="0"/>
          <w:numId w:val="2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арендодатель</w:t>
      </w:r>
    </w:p>
    <w:p w14:paraId="2494D112" w14:textId="77777777" w:rsidR="00CC741D" w:rsidRPr="00CC741D" w:rsidRDefault="00CC741D" w:rsidP="00CC741D">
      <w:pPr>
        <w:widowControl w:val="0"/>
        <w:numPr>
          <w:ilvl w:val="0"/>
          <w:numId w:val="26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оба в равных долях</w:t>
      </w:r>
    </w:p>
    <w:p w14:paraId="7C255BB4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26.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Международные стандарты носят для конкретной страны характер</w:t>
      </w:r>
    </w:p>
    <w:p w14:paraId="403C0320" w14:textId="77777777" w:rsidR="00CC741D" w:rsidRPr="00CC741D" w:rsidRDefault="00CC741D" w:rsidP="00CC741D">
      <w:pPr>
        <w:widowControl w:val="0"/>
        <w:numPr>
          <w:ilvl w:val="0"/>
          <w:numId w:val="2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обязательный</w:t>
      </w:r>
    </w:p>
    <w:p w14:paraId="5950AA7B" w14:textId="77777777" w:rsidR="00CC741D" w:rsidRPr="00CC741D" w:rsidRDefault="00CC741D" w:rsidP="00CC741D">
      <w:pPr>
        <w:widowControl w:val="0"/>
        <w:numPr>
          <w:ilvl w:val="0"/>
          <w:numId w:val="27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рекомендательный</w:t>
      </w:r>
    </w:p>
    <w:p w14:paraId="06A911F2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27.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Международные стандарты носят для конкретной страны характер:</w:t>
      </w:r>
    </w:p>
    <w:p w14:paraId="1F221B8D" w14:textId="77777777" w:rsidR="00CC741D" w:rsidRPr="00CC741D" w:rsidRDefault="00CC741D" w:rsidP="00CC741D">
      <w:pPr>
        <w:widowControl w:val="0"/>
        <w:numPr>
          <w:ilvl w:val="0"/>
          <w:numId w:val="2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обязательный</w:t>
      </w:r>
    </w:p>
    <w:p w14:paraId="7A87B142" w14:textId="77777777" w:rsidR="00CC741D" w:rsidRPr="00CC741D" w:rsidRDefault="00CC741D" w:rsidP="00CC741D">
      <w:pPr>
        <w:widowControl w:val="0"/>
        <w:numPr>
          <w:ilvl w:val="0"/>
          <w:numId w:val="28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рекомендательный</w:t>
      </w:r>
    </w:p>
    <w:p w14:paraId="42A8244B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28.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МСФО – это</w:t>
      </w:r>
    </w:p>
    <w:p w14:paraId="478519B4" w14:textId="77777777" w:rsidR="00CC741D" w:rsidRPr="00CC741D" w:rsidRDefault="00CC741D" w:rsidP="00CC741D">
      <w:pPr>
        <w:widowControl w:val="0"/>
        <w:numPr>
          <w:ilvl w:val="0"/>
          <w:numId w:val="2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Международные стандарты финансовой отчетности, разрабатываемые FASB</w:t>
      </w:r>
    </w:p>
    <w:p w14:paraId="5837DAAB" w14:textId="77777777" w:rsidR="00CC741D" w:rsidRPr="00CC741D" w:rsidRDefault="00CC741D" w:rsidP="00CC741D">
      <w:pPr>
        <w:widowControl w:val="0"/>
        <w:numPr>
          <w:ilvl w:val="0"/>
          <w:numId w:val="2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Международные стандарты финансовой отчетности, разрабатываемые КМСФО</w:t>
      </w:r>
    </w:p>
    <w:p w14:paraId="71CCA883" w14:textId="77777777" w:rsidR="00CC741D" w:rsidRPr="00CC741D" w:rsidRDefault="00CC741D" w:rsidP="00CC741D">
      <w:pPr>
        <w:widowControl w:val="0"/>
        <w:numPr>
          <w:ilvl w:val="0"/>
          <w:numId w:val="29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Международные стандарты финансовой отчетности, разрабатываемые Комиссией EC</w:t>
      </w:r>
    </w:p>
    <w:p w14:paraId="536993FD" w14:textId="77777777" w:rsidR="00CC741D" w:rsidRPr="00CC741D" w:rsidRDefault="00CC741D" w:rsidP="00CC741D">
      <w:pPr>
        <w:widowControl w:val="0"/>
        <w:shd w:val="clear" w:color="auto" w:fill="FFFFFF"/>
        <w:ind w:left="0" w:firstLine="1134"/>
        <w:jc w:val="both"/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575757"/>
          <w:sz w:val="24"/>
          <w:szCs w:val="24"/>
          <w:lang w:eastAsia="ru-RU"/>
        </w:rPr>
        <w:t>Вопрос 29.</w:t>
      </w:r>
      <w:r w:rsidRPr="00CC741D">
        <w:rPr>
          <w:rFonts w:ascii="Times New Roman" w:eastAsia="Times New Roman" w:hAnsi="Times New Roman" w:cs="Times New Roman"/>
          <w:color w:val="575757"/>
          <w:sz w:val="24"/>
          <w:szCs w:val="24"/>
          <w:lang w:eastAsia="ru-RU"/>
        </w:rPr>
        <w:t> МСФО 1 устанавливает для бухгалтерского баланса</w:t>
      </w:r>
    </w:p>
    <w:p w14:paraId="145F280E" w14:textId="77777777" w:rsidR="00CC741D" w:rsidRPr="00CC741D" w:rsidRDefault="00CC741D" w:rsidP="00CC741D">
      <w:pPr>
        <w:widowControl w:val="0"/>
        <w:numPr>
          <w:ilvl w:val="0"/>
          <w:numId w:val="3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максимальное количество балансовых статей</w:t>
      </w:r>
    </w:p>
    <w:p w14:paraId="21905E14" w14:textId="77777777" w:rsidR="00CC741D" w:rsidRPr="00CC741D" w:rsidRDefault="00CC741D" w:rsidP="00CC741D">
      <w:pPr>
        <w:widowControl w:val="0"/>
        <w:numPr>
          <w:ilvl w:val="0"/>
          <w:numId w:val="3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b/>
          <w:bCs/>
          <w:color w:val="036098"/>
          <w:sz w:val="24"/>
          <w:szCs w:val="24"/>
          <w:lang w:eastAsia="ru-RU"/>
        </w:rPr>
        <w:t>минимальное количество балансовых статей</w:t>
      </w:r>
    </w:p>
    <w:p w14:paraId="3A75F990" w14:textId="77777777" w:rsidR="00CC741D" w:rsidRPr="00CC741D" w:rsidRDefault="00CC741D" w:rsidP="00CC741D">
      <w:pPr>
        <w:widowControl w:val="0"/>
        <w:numPr>
          <w:ilvl w:val="0"/>
          <w:numId w:val="30"/>
        </w:numPr>
        <w:shd w:val="clear" w:color="auto" w:fill="FFFFFF"/>
        <w:ind w:left="0" w:firstLine="1134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CC741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произвольное количество балансовых статей</w:t>
      </w:r>
    </w:p>
    <w:p w14:paraId="60416DB8" w14:textId="491B0B4D" w:rsidR="00CC741D" w:rsidRPr="00CC741D" w:rsidRDefault="00CC741D" w:rsidP="00CC741D">
      <w:pPr>
        <w:widowControl w:val="0"/>
        <w:ind w:left="0" w:firstLine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p w14:paraId="2D8D728C" w14:textId="26703C14" w:rsidR="00CC741D" w:rsidRPr="00CC741D" w:rsidRDefault="00CC741D" w:rsidP="00CC741D">
      <w:pPr>
        <w:widowControl w:val="0"/>
        <w:ind w:left="0" w:firstLine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p w14:paraId="3ABD8F3A" w14:textId="77777777" w:rsidR="00CC741D" w:rsidRPr="00645347" w:rsidRDefault="00CC741D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2161"/>
    <w:multiLevelType w:val="multilevel"/>
    <w:tmpl w:val="A1CC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7EC3"/>
    <w:multiLevelType w:val="multilevel"/>
    <w:tmpl w:val="C34CC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B7098"/>
    <w:multiLevelType w:val="multilevel"/>
    <w:tmpl w:val="ACDA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021FE9"/>
    <w:multiLevelType w:val="multilevel"/>
    <w:tmpl w:val="ED7E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214058"/>
    <w:multiLevelType w:val="multilevel"/>
    <w:tmpl w:val="5AB4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924E3"/>
    <w:multiLevelType w:val="multilevel"/>
    <w:tmpl w:val="C0A8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A9744C"/>
    <w:multiLevelType w:val="multilevel"/>
    <w:tmpl w:val="B34E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D820FD"/>
    <w:multiLevelType w:val="multilevel"/>
    <w:tmpl w:val="9FAE7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EF2439"/>
    <w:multiLevelType w:val="multilevel"/>
    <w:tmpl w:val="9B4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A7D3B"/>
    <w:multiLevelType w:val="multilevel"/>
    <w:tmpl w:val="2200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93EB2"/>
    <w:multiLevelType w:val="multilevel"/>
    <w:tmpl w:val="E672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8235C2"/>
    <w:multiLevelType w:val="multilevel"/>
    <w:tmpl w:val="3E581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31CF7"/>
    <w:multiLevelType w:val="multilevel"/>
    <w:tmpl w:val="C184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A81A9B"/>
    <w:multiLevelType w:val="multilevel"/>
    <w:tmpl w:val="EB10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130C00"/>
    <w:multiLevelType w:val="multilevel"/>
    <w:tmpl w:val="05C6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04A7E"/>
    <w:multiLevelType w:val="multilevel"/>
    <w:tmpl w:val="2648F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ED3E8B"/>
    <w:multiLevelType w:val="multilevel"/>
    <w:tmpl w:val="1D30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0F5CD9"/>
    <w:multiLevelType w:val="multilevel"/>
    <w:tmpl w:val="61EE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A5919"/>
    <w:multiLevelType w:val="multilevel"/>
    <w:tmpl w:val="A3E2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AE3E8A"/>
    <w:multiLevelType w:val="multilevel"/>
    <w:tmpl w:val="D708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6216"/>
    <w:multiLevelType w:val="multilevel"/>
    <w:tmpl w:val="4302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D941A1"/>
    <w:multiLevelType w:val="multilevel"/>
    <w:tmpl w:val="E108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D563D6"/>
    <w:multiLevelType w:val="multilevel"/>
    <w:tmpl w:val="8B74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1E50D5"/>
    <w:multiLevelType w:val="multilevel"/>
    <w:tmpl w:val="A464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D47D9E"/>
    <w:multiLevelType w:val="multilevel"/>
    <w:tmpl w:val="E160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4577E3"/>
    <w:multiLevelType w:val="multilevel"/>
    <w:tmpl w:val="3F80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F769DF"/>
    <w:multiLevelType w:val="multilevel"/>
    <w:tmpl w:val="DB1E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0F440A"/>
    <w:multiLevelType w:val="multilevel"/>
    <w:tmpl w:val="05CC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FA6020"/>
    <w:multiLevelType w:val="multilevel"/>
    <w:tmpl w:val="0D00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8"/>
  </w:num>
  <w:num w:numId="4">
    <w:abstractNumId w:val="8"/>
  </w:num>
  <w:num w:numId="5">
    <w:abstractNumId w:val="12"/>
  </w:num>
  <w:num w:numId="6">
    <w:abstractNumId w:val="18"/>
  </w:num>
  <w:num w:numId="7">
    <w:abstractNumId w:val="6"/>
  </w:num>
  <w:num w:numId="8">
    <w:abstractNumId w:val="16"/>
  </w:num>
  <w:num w:numId="9">
    <w:abstractNumId w:val="9"/>
  </w:num>
  <w:num w:numId="10">
    <w:abstractNumId w:val="27"/>
  </w:num>
  <w:num w:numId="11">
    <w:abstractNumId w:val="0"/>
  </w:num>
  <w:num w:numId="12">
    <w:abstractNumId w:val="1"/>
  </w:num>
  <w:num w:numId="13">
    <w:abstractNumId w:val="19"/>
  </w:num>
  <w:num w:numId="14">
    <w:abstractNumId w:val="29"/>
  </w:num>
  <w:num w:numId="15">
    <w:abstractNumId w:val="4"/>
  </w:num>
  <w:num w:numId="16">
    <w:abstractNumId w:val="21"/>
  </w:num>
  <w:num w:numId="17">
    <w:abstractNumId w:val="7"/>
  </w:num>
  <w:num w:numId="18">
    <w:abstractNumId w:val="26"/>
  </w:num>
  <w:num w:numId="19">
    <w:abstractNumId w:val="5"/>
  </w:num>
  <w:num w:numId="20">
    <w:abstractNumId w:val="3"/>
  </w:num>
  <w:num w:numId="21">
    <w:abstractNumId w:val="20"/>
  </w:num>
  <w:num w:numId="22">
    <w:abstractNumId w:val="10"/>
  </w:num>
  <w:num w:numId="23">
    <w:abstractNumId w:val="17"/>
  </w:num>
  <w:num w:numId="24">
    <w:abstractNumId w:val="22"/>
  </w:num>
  <w:num w:numId="25">
    <w:abstractNumId w:val="23"/>
  </w:num>
  <w:num w:numId="26">
    <w:abstractNumId w:val="25"/>
  </w:num>
  <w:num w:numId="27">
    <w:abstractNumId w:val="24"/>
  </w:num>
  <w:num w:numId="28">
    <w:abstractNumId w:val="2"/>
  </w:num>
  <w:num w:numId="29">
    <w:abstractNumId w:val="13"/>
  </w:num>
  <w:num w:numId="3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71C14"/>
    <w:rsid w:val="00085B99"/>
    <w:rsid w:val="000960FC"/>
    <w:rsid w:val="00097C64"/>
    <w:rsid w:val="000A28FB"/>
    <w:rsid w:val="000B72A9"/>
    <w:rsid w:val="000C54DB"/>
    <w:rsid w:val="000D3FBA"/>
    <w:rsid w:val="000D4CA0"/>
    <w:rsid w:val="001110D5"/>
    <w:rsid w:val="00116C6D"/>
    <w:rsid w:val="00135937"/>
    <w:rsid w:val="00197754"/>
    <w:rsid w:val="001B0829"/>
    <w:rsid w:val="001D2ACE"/>
    <w:rsid w:val="001D5F87"/>
    <w:rsid w:val="001E3A04"/>
    <w:rsid w:val="00226486"/>
    <w:rsid w:val="00263B1C"/>
    <w:rsid w:val="0027141A"/>
    <w:rsid w:val="002D72B9"/>
    <w:rsid w:val="003026C5"/>
    <w:rsid w:val="00345898"/>
    <w:rsid w:val="00383277"/>
    <w:rsid w:val="003835C4"/>
    <w:rsid w:val="003B0353"/>
    <w:rsid w:val="003D0010"/>
    <w:rsid w:val="003F231C"/>
    <w:rsid w:val="00411743"/>
    <w:rsid w:val="0042775D"/>
    <w:rsid w:val="004B3351"/>
    <w:rsid w:val="004F3BBD"/>
    <w:rsid w:val="00527A6B"/>
    <w:rsid w:val="00547225"/>
    <w:rsid w:val="00596F5C"/>
    <w:rsid w:val="00597BDD"/>
    <w:rsid w:val="005C0F95"/>
    <w:rsid w:val="00643F8A"/>
    <w:rsid w:val="00645347"/>
    <w:rsid w:val="00663BDB"/>
    <w:rsid w:val="007516CC"/>
    <w:rsid w:val="00772620"/>
    <w:rsid w:val="007B0DD9"/>
    <w:rsid w:val="007E7224"/>
    <w:rsid w:val="00825FCA"/>
    <w:rsid w:val="00874486"/>
    <w:rsid w:val="008C1C5A"/>
    <w:rsid w:val="008F592C"/>
    <w:rsid w:val="00937565"/>
    <w:rsid w:val="00993FAC"/>
    <w:rsid w:val="009E3294"/>
    <w:rsid w:val="009F4549"/>
    <w:rsid w:val="00A0622B"/>
    <w:rsid w:val="00A57391"/>
    <w:rsid w:val="00AA14F0"/>
    <w:rsid w:val="00AB15FE"/>
    <w:rsid w:val="00B24262"/>
    <w:rsid w:val="00BB691B"/>
    <w:rsid w:val="00BF7949"/>
    <w:rsid w:val="00C56B58"/>
    <w:rsid w:val="00C72FD1"/>
    <w:rsid w:val="00C83C48"/>
    <w:rsid w:val="00CA535B"/>
    <w:rsid w:val="00CC741D"/>
    <w:rsid w:val="00CF7ADD"/>
    <w:rsid w:val="00D10A2B"/>
    <w:rsid w:val="00D35DFA"/>
    <w:rsid w:val="00D628A2"/>
    <w:rsid w:val="00DB2CE3"/>
    <w:rsid w:val="00E65952"/>
    <w:rsid w:val="00E9297F"/>
    <w:rsid w:val="00EB1BF4"/>
    <w:rsid w:val="00EC5F96"/>
    <w:rsid w:val="00EE2009"/>
    <w:rsid w:val="00F05437"/>
    <w:rsid w:val="00F63200"/>
    <w:rsid w:val="00F6532C"/>
    <w:rsid w:val="00F82568"/>
    <w:rsid w:val="00F91291"/>
    <w:rsid w:val="00FA46F8"/>
    <w:rsid w:val="00FD010C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D628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100</cp:revision>
  <cp:lastPrinted>2024-05-16T05:46:00Z</cp:lastPrinted>
  <dcterms:created xsi:type="dcterms:W3CDTF">2024-09-01T04:42:00Z</dcterms:created>
  <dcterms:modified xsi:type="dcterms:W3CDTF">2024-10-07T10:35:00Z</dcterms:modified>
</cp:coreProperties>
</file>