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:rsidR="00B0339D" w:rsidRDefault="00BA5965">
      <w:pPr>
        <w:jc w:val="center"/>
        <w:rPr>
          <w:b/>
          <w:sz w:val="28"/>
          <w:szCs w:val="28"/>
          <w:lang w:val="x-none"/>
        </w:rPr>
      </w:pPr>
      <w:r>
        <w:rPr>
          <w:b/>
          <w:sz w:val="28"/>
          <w:szCs w:val="28"/>
          <w:lang w:val="x-none"/>
        </w:rPr>
        <w:t>(Финансовый университет)</w:t>
      </w:r>
    </w:p>
    <w:p w:rsidR="00B0339D" w:rsidRDefault="00B0339D">
      <w:pPr>
        <w:jc w:val="both"/>
        <w:rPr>
          <w:sz w:val="28"/>
          <w:szCs w:val="28"/>
        </w:rPr>
      </w:pP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«Государственное и муниципальное управление»</w:t>
      </w: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Факультета «Высшая школа </w:t>
      </w:r>
      <w:r>
        <w:rPr>
          <w:b/>
          <w:sz w:val="28"/>
          <w:szCs w:val="28"/>
        </w:rPr>
        <w:t>управления»</w:t>
      </w:r>
    </w:p>
    <w:p w:rsidR="00B0339D" w:rsidRDefault="00B0339D">
      <w:pPr>
        <w:jc w:val="center"/>
        <w:rPr>
          <w:sz w:val="28"/>
          <w:szCs w:val="28"/>
        </w:rPr>
      </w:pPr>
    </w:p>
    <w:tbl>
      <w:tblPr>
        <w:tblStyle w:val="afd"/>
        <w:tblW w:w="5000" w:type="pct"/>
        <w:tblInd w:w="216" w:type="dxa"/>
        <w:tblLayout w:type="fixed"/>
        <w:tblLook w:val="04A0" w:firstRow="1" w:lastRow="0" w:firstColumn="1" w:lastColumn="0" w:noHBand="0" w:noVBand="1"/>
      </w:tblPr>
      <w:tblGrid>
        <w:gridCol w:w="5391"/>
        <w:gridCol w:w="5030"/>
      </w:tblGrid>
      <w:tr w:rsidR="00B0339D"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:rsidR="00B0339D" w:rsidRDefault="00B0339D">
            <w:pPr>
              <w:jc w:val="center"/>
              <w:rPr>
                <w:sz w:val="28"/>
                <w:szCs w:val="28"/>
              </w:rPr>
            </w:pPr>
          </w:p>
          <w:p w:rsidR="00B0339D" w:rsidRDefault="00BA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0339D" w:rsidRDefault="00B0339D">
            <w:pPr>
              <w:jc w:val="center"/>
              <w:rPr>
                <w:sz w:val="28"/>
                <w:szCs w:val="28"/>
              </w:rPr>
            </w:pPr>
          </w:p>
          <w:p w:rsidR="00B0339D" w:rsidRDefault="00BA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промышленности и торговли Российской Федерации Заместитель Министра промышленности и торговли Российской Федерации</w:t>
            </w:r>
          </w:p>
          <w:p w:rsidR="00B0339D" w:rsidRDefault="00B0339D">
            <w:pPr>
              <w:jc w:val="both"/>
              <w:rPr>
                <w:sz w:val="28"/>
                <w:szCs w:val="28"/>
              </w:rPr>
            </w:pPr>
          </w:p>
          <w:p w:rsidR="00B0339D" w:rsidRDefault="00BA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________________Г.М. Кадырова</w:t>
            </w:r>
          </w:p>
          <w:p w:rsidR="00B0339D" w:rsidRDefault="00BA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41281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» </w:t>
            </w:r>
            <w:r w:rsidR="00741281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2022 г.</w:t>
            </w:r>
          </w:p>
          <w:p w:rsidR="00B0339D" w:rsidRDefault="00B033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0339D" w:rsidRDefault="00B0339D">
            <w:pPr>
              <w:ind w:left="569"/>
              <w:rPr>
                <w:sz w:val="28"/>
                <w:szCs w:val="28"/>
              </w:rPr>
            </w:pPr>
          </w:p>
          <w:p w:rsidR="00B0339D" w:rsidRDefault="00BA5965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0339D" w:rsidRDefault="00B0339D">
            <w:pPr>
              <w:ind w:left="569"/>
              <w:rPr>
                <w:sz w:val="28"/>
                <w:szCs w:val="28"/>
              </w:rPr>
            </w:pPr>
          </w:p>
          <w:p w:rsidR="00B0339D" w:rsidRDefault="00BA5965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</w:t>
            </w:r>
          </w:p>
          <w:p w:rsidR="00B0339D" w:rsidRDefault="00BA5965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методиче</w:t>
            </w:r>
            <w:r>
              <w:rPr>
                <w:sz w:val="28"/>
                <w:szCs w:val="28"/>
              </w:rPr>
              <w:t>ской работе</w:t>
            </w:r>
          </w:p>
          <w:p w:rsidR="00B0339D" w:rsidRDefault="00B0339D">
            <w:pPr>
              <w:ind w:left="569"/>
              <w:rPr>
                <w:sz w:val="28"/>
                <w:szCs w:val="28"/>
              </w:rPr>
            </w:pPr>
          </w:p>
          <w:p w:rsidR="00B0339D" w:rsidRDefault="00B0339D">
            <w:pPr>
              <w:ind w:left="569"/>
              <w:rPr>
                <w:sz w:val="28"/>
                <w:szCs w:val="28"/>
              </w:rPr>
            </w:pPr>
          </w:p>
          <w:p w:rsidR="00B0339D" w:rsidRDefault="00BA5965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Е.А. Каменева</w:t>
            </w:r>
          </w:p>
          <w:p w:rsidR="00B0339D" w:rsidRDefault="00B0339D">
            <w:pPr>
              <w:ind w:left="569"/>
              <w:rPr>
                <w:sz w:val="28"/>
                <w:szCs w:val="28"/>
              </w:rPr>
            </w:pPr>
          </w:p>
          <w:p w:rsidR="00B0339D" w:rsidRDefault="00BA5965" w:rsidP="00741281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41281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» </w:t>
            </w:r>
            <w:r w:rsidR="00741281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2022 г.</w:t>
            </w:r>
          </w:p>
        </w:tc>
      </w:tr>
    </w:tbl>
    <w:p w:rsidR="00B0339D" w:rsidRDefault="00B0339D">
      <w:pPr>
        <w:shd w:val="clear" w:color="auto" w:fill="FFFFFF"/>
        <w:jc w:val="center"/>
        <w:rPr>
          <w:b/>
          <w:color w:val="FF0000"/>
          <w:sz w:val="28"/>
          <w:szCs w:val="28"/>
        </w:rPr>
      </w:pPr>
    </w:p>
    <w:p w:rsidR="00B0339D" w:rsidRDefault="00B0339D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p w:rsidR="00B0339D" w:rsidRDefault="00BA596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Рождественская И.А., Кабалинский А.И., Попадюк Н.К., Ильина И.Ю.</w:t>
      </w:r>
    </w:p>
    <w:p w:rsidR="00B0339D" w:rsidRDefault="00B0339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0339D" w:rsidRDefault="00BA5965">
      <w:pPr>
        <w:shd w:val="clear" w:color="auto" w:fill="FFFFFF"/>
        <w:spacing w:before="120" w:line="276" w:lineRule="auto"/>
        <w:jc w:val="center"/>
        <w:rPr>
          <w:b/>
          <w:bCs/>
          <w:spacing w:val="-3"/>
          <w:sz w:val="24"/>
          <w:szCs w:val="28"/>
        </w:rPr>
      </w:pPr>
      <w:r>
        <w:rPr>
          <w:b/>
          <w:sz w:val="28"/>
          <w:szCs w:val="32"/>
        </w:rPr>
        <w:t>ПРОЕКТНОЕ УПРАВЛЕНИЕ СОЦИАЛЬНО-ЭКОНОМИЧЕСКИМ РАЗВИТИЕМ РЕГИОНА</w:t>
      </w:r>
    </w:p>
    <w:p w:rsidR="00B0339D" w:rsidRDefault="00B0339D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B0339D" w:rsidRDefault="00BA5965">
      <w:pPr>
        <w:shd w:val="clear" w:color="auto" w:fill="FFFFFF"/>
        <w:jc w:val="center"/>
      </w:pPr>
      <w:r>
        <w:rPr>
          <w:b/>
          <w:bCs/>
          <w:spacing w:val="-3"/>
          <w:sz w:val="28"/>
          <w:szCs w:val="28"/>
        </w:rPr>
        <w:t>Рабочая программа дисциплины</w:t>
      </w:r>
    </w:p>
    <w:p w:rsidR="00B0339D" w:rsidRDefault="00B0339D">
      <w:pPr>
        <w:shd w:val="clear" w:color="auto" w:fill="FFFFFF"/>
        <w:spacing w:line="322" w:lineRule="exact"/>
        <w:jc w:val="center"/>
        <w:rPr>
          <w:spacing w:val="-2"/>
          <w:sz w:val="28"/>
          <w:szCs w:val="28"/>
        </w:rPr>
      </w:pPr>
    </w:p>
    <w:p w:rsidR="00B0339D" w:rsidRDefault="00BA59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B0339D" w:rsidRDefault="00BA596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38.04.04 </w:t>
      </w:r>
      <w:r>
        <w:rPr>
          <w:sz w:val="28"/>
          <w:szCs w:val="28"/>
        </w:rPr>
        <w:t>«Государственное и муниципальное управление»</w:t>
      </w:r>
    </w:p>
    <w:p w:rsidR="00B0339D" w:rsidRDefault="00BA5965">
      <w:pPr>
        <w:jc w:val="center"/>
        <w:rPr>
          <w:rFonts w:eastAsia="Calibri"/>
          <w:iCs/>
          <w:sz w:val="28"/>
          <w:szCs w:val="28"/>
          <w:lang w:eastAsia="zh-CN"/>
        </w:rPr>
      </w:pPr>
      <w:r>
        <w:rPr>
          <w:sz w:val="28"/>
          <w:szCs w:val="28"/>
        </w:rPr>
        <w:t xml:space="preserve"> н</w:t>
      </w:r>
      <w:r>
        <w:rPr>
          <w:rFonts w:eastAsia="Calibri"/>
          <w:iCs/>
          <w:sz w:val="28"/>
          <w:szCs w:val="28"/>
          <w:lang w:eastAsia="zh-CN"/>
        </w:rPr>
        <w:t xml:space="preserve">аправленность программы магистратуры </w:t>
      </w:r>
    </w:p>
    <w:p w:rsidR="00B0339D" w:rsidRDefault="00BA5965">
      <w:pPr>
        <w:jc w:val="center"/>
        <w:rPr>
          <w:rFonts w:eastAsia="Calibri"/>
          <w:iCs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«Проектный менеджмент в органах власти»</w:t>
      </w:r>
    </w:p>
    <w:p w:rsidR="00B0339D" w:rsidRDefault="00B0339D">
      <w:pPr>
        <w:jc w:val="center"/>
        <w:rPr>
          <w:rFonts w:eastAsia="Calibri"/>
          <w:sz w:val="28"/>
          <w:szCs w:val="28"/>
          <w:lang w:eastAsia="zh-CN"/>
        </w:rPr>
      </w:pPr>
    </w:p>
    <w:p w:rsidR="00B0339D" w:rsidRDefault="00B0339D">
      <w:pPr>
        <w:jc w:val="center"/>
        <w:rPr>
          <w:rFonts w:eastAsia="Calibri"/>
          <w:i/>
          <w:iCs/>
          <w:lang w:eastAsia="zh-CN"/>
        </w:rPr>
      </w:pPr>
    </w:p>
    <w:p w:rsidR="00B0339D" w:rsidRDefault="00B0339D">
      <w:pPr>
        <w:jc w:val="center"/>
        <w:rPr>
          <w:rFonts w:eastAsia="Calibri"/>
          <w:i/>
          <w:iCs/>
          <w:lang w:eastAsia="zh-CN"/>
        </w:rPr>
      </w:pPr>
    </w:p>
    <w:p w:rsidR="00B0339D" w:rsidRDefault="00BA5965">
      <w:pPr>
        <w:spacing w:after="80"/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>Р</w:t>
      </w:r>
      <w:r>
        <w:rPr>
          <w:i/>
          <w:sz w:val="24"/>
          <w:szCs w:val="24"/>
        </w:rPr>
        <w:t>екомендовано Ученым советом Факультета «Высшая школа управления»</w:t>
      </w:r>
    </w:p>
    <w:p w:rsidR="00B0339D" w:rsidRDefault="00BA5965">
      <w:pPr>
        <w:spacing w:after="80"/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>(протокол № 24 от 24 ноября 2022 г.)</w:t>
      </w:r>
    </w:p>
    <w:p w:rsidR="00B0339D" w:rsidRDefault="00B0339D">
      <w:pPr>
        <w:ind w:firstLine="709"/>
        <w:jc w:val="center"/>
        <w:rPr>
          <w:bCs/>
          <w:i/>
          <w:sz w:val="24"/>
          <w:szCs w:val="24"/>
        </w:rPr>
      </w:pPr>
    </w:p>
    <w:p w:rsidR="00B0339D" w:rsidRDefault="00BA5965">
      <w:pPr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Одобрено кафедрой «Государственное и муниципальное управление» </w:t>
      </w:r>
    </w:p>
    <w:p w:rsidR="00B0339D" w:rsidRDefault="00BA5965">
      <w:pPr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>Факультета «Высшая школа управления»</w:t>
      </w:r>
    </w:p>
    <w:p w:rsidR="00B0339D" w:rsidRDefault="00BA5965">
      <w:pPr>
        <w:spacing w:after="80"/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>(протокол № 4 от 01 ноября 2022 г.)</w:t>
      </w:r>
    </w:p>
    <w:p w:rsidR="00B0339D" w:rsidRDefault="00B0339D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:rsidR="00B0339D" w:rsidRDefault="00BA5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2022</w:t>
      </w:r>
    </w:p>
    <w:p w:rsidR="00B0339D" w:rsidRDefault="00B0339D">
      <w:pPr>
        <w:widowControl/>
        <w:spacing w:after="200" w:line="276" w:lineRule="auto"/>
        <w:rPr>
          <w:rFonts w:eastAsiaTheme="minorHAnsi"/>
          <w:b/>
          <w:bCs/>
          <w:sz w:val="28"/>
          <w:szCs w:val="28"/>
          <w:lang w:eastAsia="ar-SA"/>
        </w:rPr>
      </w:pPr>
      <w:bookmarkStart w:id="1" w:name="_Hlk515230046"/>
      <w:bookmarkEnd w:id="1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085038383"/>
        <w:docPartObj>
          <w:docPartGallery w:val="Table of Contents"/>
          <w:docPartUnique/>
        </w:docPartObj>
      </w:sdtPr>
      <w:sdtEndPr/>
      <w:sdtContent>
        <w:p w:rsidR="00B0339D" w:rsidRDefault="00BA5965">
          <w:pPr>
            <w:pStyle w:val="afc"/>
            <w:jc w:val="center"/>
            <w:rPr>
              <w:color w:val="auto"/>
              <w:sz w:val="28"/>
              <w:szCs w:val="28"/>
            </w:rPr>
          </w:pPr>
          <w:r>
            <w:br w:type="page"/>
          </w:r>
          <w:r>
            <w:rPr>
              <w:color w:val="auto"/>
              <w:sz w:val="28"/>
              <w:szCs w:val="28"/>
            </w:rPr>
            <w:lastRenderedPageBreak/>
            <w:t>Оглавление</w:t>
          </w:r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r>
            <w:fldChar w:fldCharType="begin"/>
          </w:r>
          <w:r>
            <w:rPr>
              <w:webHidden/>
              <w:sz w:val="28"/>
              <w:szCs w:val="28"/>
            </w:rPr>
            <w:instrText xml:space="preserve"> TOC \z \o "1-3" \u \h</w:instrText>
          </w:r>
          <w:r>
            <w:rPr>
              <w:sz w:val="28"/>
              <w:szCs w:val="28"/>
            </w:rPr>
            <w:fldChar w:fldCharType="separate"/>
          </w:r>
          <w:hyperlink w:anchor="_Toc91488482">
            <w:r>
              <w:rPr>
                <w:webHidden/>
                <w:sz w:val="28"/>
                <w:szCs w:val="28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3">
            <w:r>
              <w:rPr>
                <w:webHidden/>
                <w:sz w:val="28"/>
                <w:szCs w:val="28"/>
              </w:rPr>
              <w:t>2. Перечень планируемых результатов освоения образовательной программ</w:t>
            </w:r>
            <w:r>
              <w:rPr>
                <w:webHidden/>
                <w:sz w:val="28"/>
                <w:szCs w:val="28"/>
              </w:rPr>
              <w:t>ы (перечень компетенций) с указанием индикаторов их достижения и планируемых результатов обучения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4">
            <w:r>
              <w:rPr>
                <w:webHidden/>
                <w:sz w:val="28"/>
                <w:szCs w:val="28"/>
              </w:rPr>
              <w:t>3. Место дисципли</w:t>
            </w:r>
            <w:r>
              <w:rPr>
                <w:webHidden/>
                <w:sz w:val="28"/>
                <w:szCs w:val="28"/>
              </w:rPr>
              <w:t>ны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5">
            <w:r>
              <w:rPr>
                <w:webHidden/>
                <w:sz w:val="28"/>
                <w:szCs w:val="28"/>
              </w:rPr>
              <w:t>4. Объем дисциплины(модуля) в зачетных единицах и в академических часах с выделением объе</w:t>
            </w:r>
            <w:r>
              <w:rPr>
                <w:webHidden/>
                <w:sz w:val="28"/>
                <w:szCs w:val="28"/>
              </w:rPr>
              <w:t>ма аудиторной (лекции, семинары) и самостоятельной работы обучающихся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6">
            <w:r>
              <w:rPr>
                <w:webHidden/>
                <w:sz w:val="28"/>
                <w:szCs w:val="28"/>
              </w:rPr>
              <w:t>5. Содержание дисциплины, структурированное по темам (разде</w:t>
            </w:r>
            <w:r>
              <w:rPr>
                <w:webHidden/>
                <w:sz w:val="28"/>
                <w:szCs w:val="28"/>
              </w:rPr>
              <w:t>лам) дисциплины с указанием их объемов (в академических часах) и видов учебных занятий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2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7">
            <w:r>
              <w:rPr>
                <w:webHidden/>
                <w:sz w:val="28"/>
                <w:szCs w:val="28"/>
              </w:rPr>
              <w:t>5.1. 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</w:instrText>
            </w:r>
            <w:r>
              <w:rPr>
                <w:webHidden/>
              </w:rPr>
              <w:instrText>487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2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8">
            <w:r>
              <w:rPr>
                <w:webHidden/>
                <w:sz w:val="28"/>
                <w:szCs w:val="28"/>
              </w:rPr>
              <w:t>5.2. Учебно – тематический план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2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89">
            <w:r>
              <w:rPr>
                <w:webHidden/>
                <w:sz w:val="28"/>
                <w:szCs w:val="28"/>
              </w:rPr>
              <w:t>5.3. Содержание семинаров, практических занятий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_Toc91488489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0">
            <w:r>
              <w:rPr>
                <w:webHidden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2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1">
            <w:r>
              <w:rPr>
                <w:webHidden/>
                <w:sz w:val="28"/>
                <w:szCs w:val="28"/>
              </w:rPr>
              <w:t xml:space="preserve">6.1. Перечень </w:t>
            </w:r>
            <w:r>
              <w:rPr>
                <w:webHidden/>
                <w:sz w:val="28"/>
                <w:szCs w:val="28"/>
              </w:rPr>
              <w:t>вопросов, отводимых на самостоятельное освоение дисциплины, формы внеаудиторной самостоятельной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2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2">
            <w:r>
              <w:rPr>
                <w:webHidden/>
                <w:sz w:val="28"/>
                <w:szCs w:val="28"/>
              </w:rPr>
              <w:t>6.2. Перечень вопросов, зад</w:t>
            </w:r>
            <w:r>
              <w:rPr>
                <w:webHidden/>
                <w:sz w:val="28"/>
                <w:szCs w:val="28"/>
              </w:rPr>
              <w:t>аний, тем для подготовки к текущему контролю (согласно таблице 2)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3">
            <w:r>
              <w:rPr>
                <w:webHidden/>
                <w:sz w:val="28"/>
                <w:szCs w:val="28"/>
              </w:rPr>
              <w:t>7. Фонд оценочных средств для проведения промежуточной аттестац</w:t>
            </w:r>
            <w:r>
              <w:rPr>
                <w:webHidden/>
                <w:sz w:val="28"/>
                <w:szCs w:val="28"/>
              </w:rPr>
              <w:t>ии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4">
            <w:r>
              <w:rPr>
                <w:webHidden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</w:rPr>
              <w:instrText>_Toc91488494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5">
            <w:r>
              <w:rPr>
                <w:webHidden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6">
            <w:r>
              <w:rPr>
                <w:webHidden/>
                <w:sz w:val="28"/>
                <w:szCs w:val="28"/>
              </w:rPr>
              <w:t>10. Методические указания для обучающихся по освоению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7">
            <w:r>
              <w:rPr>
                <w:webHidden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</w:instrText>
            </w:r>
            <w:r>
              <w:rPr>
                <w:webHidden/>
              </w:rPr>
              <w:instrText>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91488498">
            <w:r>
              <w:rPr>
                <w:webHidden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_Toc91488498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0339D" w:rsidRDefault="00BA5965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fldChar w:fldCharType="end"/>
          </w:r>
        </w:p>
      </w:sdtContent>
    </w:sdt>
    <w:p w:rsidR="00B0339D" w:rsidRDefault="00BA5965">
      <w:pPr>
        <w:widowControl/>
        <w:spacing w:after="200" w:line="276" w:lineRule="auto"/>
        <w:rPr>
          <w:sz w:val="24"/>
          <w:szCs w:val="24"/>
        </w:rPr>
      </w:pPr>
      <w:r>
        <w:br w:type="page"/>
      </w:r>
    </w:p>
    <w:p w:rsidR="00B0339D" w:rsidRDefault="00B0339D">
      <w:pPr>
        <w:jc w:val="center"/>
        <w:rPr>
          <w:sz w:val="24"/>
          <w:szCs w:val="24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91488482"/>
      <w:r>
        <w:rPr>
          <w:rFonts w:ascii="Times New Roman" w:hAnsi="Times New Roman" w:cs="Times New Roman"/>
          <w:b/>
          <w:color w:val="auto"/>
          <w:sz w:val="28"/>
          <w:szCs w:val="28"/>
        </w:rPr>
        <w:t>1. Наименование дисциплины</w:t>
      </w:r>
      <w:bookmarkEnd w:id="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0339D" w:rsidRDefault="00BA596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bookmarkStart w:id="3" w:name="_Hlk23892069"/>
      <w:r>
        <w:rPr>
          <w:sz w:val="28"/>
          <w:szCs w:val="28"/>
        </w:rPr>
        <w:t>Проектное управление социально-экономическим развитием региона</w:t>
      </w:r>
      <w:bookmarkEnd w:id="3"/>
      <w:r>
        <w:rPr>
          <w:sz w:val="28"/>
          <w:szCs w:val="28"/>
        </w:rPr>
        <w:t>».</w:t>
      </w:r>
    </w:p>
    <w:p w:rsidR="00B0339D" w:rsidRDefault="00BA5965">
      <w:pPr>
        <w:pStyle w:val="1"/>
        <w:spacing w:before="0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91488483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указанием индикаторов их достижения и планируемых результатов обучения по дисциплине</w:t>
      </w:r>
      <w:bookmarkEnd w:id="4"/>
    </w:p>
    <w:p w:rsidR="00B0339D" w:rsidRDefault="00B0339D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fd"/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830"/>
        <w:gridCol w:w="3027"/>
        <w:gridCol w:w="2354"/>
        <w:gridCol w:w="3210"/>
      </w:tblGrid>
      <w:tr w:rsidR="00B0339D">
        <w:tc>
          <w:tcPr>
            <w:tcW w:w="1792" w:type="dxa"/>
          </w:tcPr>
          <w:p w:rsidR="00B0339D" w:rsidRDefault="00BA596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2964" w:type="dxa"/>
          </w:tcPr>
          <w:p w:rsidR="00B0339D" w:rsidRDefault="00BA596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305" w:type="dxa"/>
          </w:tcPr>
          <w:p w:rsidR="00B0339D" w:rsidRDefault="00BA596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143" w:type="dxa"/>
          </w:tcPr>
          <w:p w:rsidR="00B0339D" w:rsidRDefault="00BA596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0339D">
        <w:tc>
          <w:tcPr>
            <w:tcW w:w="1792" w:type="dxa"/>
          </w:tcPr>
          <w:p w:rsidR="00B0339D" w:rsidRDefault="00BA5965">
            <w:pPr>
              <w:tabs>
                <w:tab w:val="left" w:pos="54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ПКН-6</w:t>
            </w:r>
          </w:p>
        </w:tc>
        <w:tc>
          <w:tcPr>
            <w:tcW w:w="2964" w:type="dxa"/>
          </w:tcPr>
          <w:p w:rsidR="00B0339D" w:rsidRDefault="00BA5965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</w:t>
            </w:r>
            <w:r>
              <w:rPr>
                <w:sz w:val="24"/>
                <w:szCs w:val="24"/>
              </w:rPr>
              <w:t>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2305" w:type="dxa"/>
          </w:tcPr>
          <w:p w:rsidR="00B0339D" w:rsidRDefault="00BA5965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Обеспечивает эффективное и результа</w:t>
            </w:r>
            <w:r>
              <w:rPr>
                <w:sz w:val="24"/>
                <w:szCs w:val="24"/>
              </w:rPr>
              <w:t>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деятельности.</w:t>
            </w: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A5965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Анализирует состояние государственных и муниципальных ресурсов, определяет экономические </w:t>
            </w:r>
            <w:r>
              <w:rPr>
                <w:sz w:val="24"/>
                <w:szCs w:val="24"/>
              </w:rPr>
              <w:lastRenderedPageBreak/>
              <w:t xml:space="preserve">последствия подготавливаемых и принятых решений.  </w:t>
            </w:r>
          </w:p>
        </w:tc>
        <w:tc>
          <w:tcPr>
            <w:tcW w:w="3143" w:type="dxa"/>
          </w:tcPr>
          <w:p w:rsidR="00B0339D" w:rsidRDefault="00BA5965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основные подходы, принципы, критерии обеспечения эффективного и результативного государственного и муниципаль</w:t>
            </w:r>
            <w:r>
              <w:rPr>
                <w:sz w:val="24"/>
                <w:szCs w:val="24"/>
              </w:rPr>
              <w:t>ного управление на основе требований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проектной деятельности.</w:t>
            </w:r>
          </w:p>
          <w:p w:rsidR="00B0339D" w:rsidRDefault="00BA5965">
            <w:pPr>
              <w:tabs>
                <w:tab w:val="left" w:pos="54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применять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профессио</w:t>
            </w:r>
            <w:r>
              <w:rPr>
                <w:sz w:val="24"/>
                <w:szCs w:val="24"/>
              </w:rPr>
              <w:t>нальной служебной проектной деятельности основные подходы, принципы, критерии обеспечения эффективного и результативного государственного и муниципального управление на основе требований рационального и целевого использования государственных и муниципальны</w:t>
            </w:r>
            <w:r>
              <w:rPr>
                <w:sz w:val="24"/>
                <w:szCs w:val="24"/>
              </w:rPr>
              <w:t xml:space="preserve">х ресурсов, в т. ч. бюджетов и имущества </w:t>
            </w:r>
          </w:p>
          <w:p w:rsidR="00B0339D" w:rsidRDefault="00BA5965">
            <w:pPr>
              <w:tabs>
                <w:tab w:val="left" w:pos="540"/>
              </w:tabs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методы и анализа состояния государственных и муниципальных ресурсов, а также инструменты выявления и оценки последствий </w:t>
            </w:r>
            <w:r>
              <w:rPr>
                <w:sz w:val="24"/>
                <w:szCs w:val="24"/>
              </w:rPr>
              <w:lastRenderedPageBreak/>
              <w:t>подготавливаемых и принятых управленческих решений в профессиональной проектной деятель</w:t>
            </w:r>
            <w:r>
              <w:rPr>
                <w:sz w:val="24"/>
                <w:szCs w:val="24"/>
              </w:rPr>
              <w:t>ности в регионе.</w:t>
            </w:r>
          </w:p>
          <w:p w:rsidR="00B0339D" w:rsidRDefault="00BA5965">
            <w:pPr>
              <w:tabs>
                <w:tab w:val="left" w:pos="54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проводить самостоятельно комплексный анализ состояния государственных и муниципальных ресурсов,  выявлять и оценивать экономические последствия подготавливаемых и принятых решений в своей профессиональной проектной деятельности.</w:t>
            </w:r>
          </w:p>
        </w:tc>
      </w:tr>
      <w:tr w:rsidR="00B0339D">
        <w:tc>
          <w:tcPr>
            <w:tcW w:w="1792" w:type="dxa"/>
          </w:tcPr>
          <w:p w:rsidR="00B0339D" w:rsidRDefault="00BA596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  <w:r>
              <w:rPr>
                <w:sz w:val="24"/>
                <w:szCs w:val="24"/>
              </w:rPr>
              <w:t>-3</w:t>
            </w:r>
          </w:p>
        </w:tc>
        <w:tc>
          <w:tcPr>
            <w:tcW w:w="2964" w:type="dxa"/>
          </w:tcPr>
          <w:p w:rsidR="00B0339D" w:rsidRDefault="00BA5965">
            <w:pPr>
              <w:tabs>
                <w:tab w:val="left" w:pos="221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 навыками координации и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</w:t>
            </w:r>
            <w:r>
              <w:rPr>
                <w:sz w:val="24"/>
                <w:szCs w:val="24"/>
              </w:rPr>
              <w:t xml:space="preserve"> при рассмотрении вопросов, связанных со стратегическим развитием Российской Федерации и реализацией приоритетных проектов </w:t>
            </w:r>
          </w:p>
        </w:tc>
        <w:tc>
          <w:tcPr>
            <w:tcW w:w="2305" w:type="dxa"/>
          </w:tcPr>
          <w:p w:rsidR="00B0339D" w:rsidRDefault="00BA5965">
            <w:pPr>
              <w:spacing w:after="160"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1.Руководствуется установленными организационно-функциональной структурой проектной деятельности в Российской Федерации и порядком в</w:t>
            </w: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заимодействия и координации деятельности органов исполнительной власти – участников проектной деятельности. </w:t>
            </w: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0339D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0339D" w:rsidRDefault="00BA5965">
            <w:pPr>
              <w:spacing w:line="259" w:lineRule="auto"/>
              <w:contextualSpacing/>
              <w:jc w:val="both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2.Осуществляет координацию деятельности органов исполнительной власти, в том числе организует </w:t>
            </w: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 xml:space="preserve">согласование принимаемых решений в области проектной деятельности. </w:t>
            </w:r>
          </w:p>
          <w:p w:rsidR="00B0339D" w:rsidRDefault="00B0339D">
            <w:pPr>
              <w:tabs>
                <w:tab w:val="left" w:pos="540"/>
              </w:tabs>
              <w:contextualSpacing/>
              <w:rPr>
                <w:color w:val="0D0D0D" w:themeColor="text1" w:themeTint="F2"/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540"/>
              </w:tabs>
              <w:contextualSpacing/>
              <w:rPr>
                <w:color w:val="0D0D0D" w:themeColor="text1" w:themeTint="F2"/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540"/>
              </w:tabs>
              <w:contextualSpacing/>
              <w:rPr>
                <w:color w:val="0D0D0D" w:themeColor="text1" w:themeTint="F2"/>
                <w:sz w:val="24"/>
                <w:szCs w:val="24"/>
              </w:rPr>
            </w:pPr>
          </w:p>
          <w:p w:rsidR="00B0339D" w:rsidRDefault="00BA5965">
            <w:pPr>
              <w:tabs>
                <w:tab w:val="left" w:pos="540"/>
              </w:tabs>
              <w:contextualSpacing/>
              <w:rPr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3. Предлагает эффективные формы взаимодействия при реализации проектов, включая планировани</w:t>
            </w:r>
            <w:r>
              <w:rPr>
                <w:color w:val="0D0D0D" w:themeColor="text1" w:themeTint="F2"/>
                <w:sz w:val="24"/>
                <w:szCs w:val="24"/>
              </w:rPr>
              <w:t>е и проведение совместных мероприятий, подготовку предложений по совершенствованию законодательства, обмену информацией, необходимой для реализации проектов.</w:t>
            </w:r>
          </w:p>
        </w:tc>
        <w:tc>
          <w:tcPr>
            <w:tcW w:w="3143" w:type="dxa"/>
          </w:tcPr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официально установленные в Российской Федерации о</w:t>
            </w: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рганизационно-функциональную структуру про</w:t>
            </w:r>
            <w: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ектной деятельности и порядок взаимодействия, координации деятельности органов исполнительной власти – участников проектной деятельности, в том числе   в регионе.</w:t>
            </w:r>
          </w:p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осуществлять профессиональную проектную деятельность в регионе в соответствии с ее орг</w:t>
            </w:r>
            <w:r>
              <w:rPr>
                <w:sz w:val="24"/>
                <w:szCs w:val="24"/>
              </w:rPr>
              <w:t>анизационно-функциональной структурой, установленной в России, а также порядком взаимодействия и координации деятельности органов исполнительной власти – участников проектной деятельности в регионе.</w:t>
            </w:r>
          </w:p>
          <w:p w:rsidR="00B0339D" w:rsidRDefault="00B0339D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основные задачи и порядок координации деятельност</w:t>
            </w:r>
            <w:r>
              <w:rPr>
                <w:sz w:val="24"/>
                <w:szCs w:val="24"/>
              </w:rPr>
              <w:t>и органов исполнительной власти, включая механизмы и процедуры согласования принимаемых решений в области проектной деятельности.</w:t>
            </w:r>
          </w:p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Уметь:</w:t>
            </w:r>
            <w:r>
              <w:rPr>
                <w:sz w:val="24"/>
                <w:szCs w:val="24"/>
              </w:rPr>
              <w:t xml:space="preserve"> осуществлять координацию и взаимодействие органов исполнительной власти – участников проектной деятельности в регионе.</w:t>
            </w:r>
          </w:p>
          <w:p w:rsidR="00B0339D" w:rsidRDefault="00B0339D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подходы к разработке и организации эффективных форм взаимодействия при реализации проектов, включая планирование и проведение совместных мероприятий, обмен информацией подготовку предложений по совершенствованию законодательства по проектн</w:t>
            </w:r>
            <w:r>
              <w:rPr>
                <w:sz w:val="24"/>
                <w:szCs w:val="24"/>
              </w:rPr>
              <w:t>ой деятельности.</w:t>
            </w:r>
          </w:p>
          <w:p w:rsidR="00B0339D" w:rsidRDefault="00BA5965">
            <w:pPr>
              <w:tabs>
                <w:tab w:val="left" w:pos="540"/>
              </w:tabs>
              <w:ind w:firstLine="2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разрабатывать и инициировать для внедрения эффективные формы взаимодействия при реализации проектов,  в том числе в процессе планирования и проведения совместных мероприятий, подготовке законодательных инициатив и обмену информацией</w:t>
            </w:r>
            <w:r>
              <w:rPr>
                <w:sz w:val="24"/>
                <w:szCs w:val="24"/>
              </w:rPr>
              <w:t>, необходимой для реализации проектов в регионе.</w:t>
            </w:r>
          </w:p>
        </w:tc>
      </w:tr>
    </w:tbl>
    <w:p w:rsidR="00B0339D" w:rsidRDefault="00B0339D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9148848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5"/>
    </w:p>
    <w:p w:rsidR="00B0339D" w:rsidRDefault="00BA5965">
      <w:pPr>
        <w:spacing w:after="120"/>
        <w:ind w:firstLine="709"/>
        <w:jc w:val="both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Дисциплина относится к модулю направленности программы</w:t>
      </w:r>
      <w:r>
        <w:rPr>
          <w:strike/>
          <w:sz w:val="28"/>
          <w:szCs w:val="28"/>
        </w:rPr>
        <w:t xml:space="preserve"> </w:t>
      </w:r>
      <w:r>
        <w:rPr>
          <w:sz w:val="28"/>
          <w:szCs w:val="28"/>
        </w:rPr>
        <w:t xml:space="preserve">магистратуры </w:t>
      </w:r>
      <w:r>
        <w:rPr>
          <w:rFonts w:eastAsia="SimSun"/>
          <w:sz w:val="28"/>
          <w:szCs w:val="28"/>
          <w:lang w:eastAsia="ar-SA"/>
        </w:rPr>
        <w:t>«Проектный менеджмент в органах власти».</w:t>
      </w:r>
      <w:bookmarkStart w:id="6" w:name="_Toc91488485"/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единицах и в академических часах с выделением объема аудиторной (лекции, семинары) и самостоятельной работы обучающихся</w:t>
      </w:r>
      <w:bookmarkEnd w:id="6"/>
    </w:p>
    <w:tbl>
      <w:tblPr>
        <w:tblW w:w="49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5279"/>
        <w:gridCol w:w="2466"/>
        <w:gridCol w:w="2468"/>
      </w:tblGrid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4</w:t>
            </w:r>
          </w:p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4 з.е./144 часов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144 часов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40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</w:tr>
    </w:tbl>
    <w:p w:rsidR="00B0339D" w:rsidRDefault="00B0339D"/>
    <w:tbl>
      <w:tblPr>
        <w:tblW w:w="49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5279"/>
        <w:gridCol w:w="2466"/>
        <w:gridCol w:w="2468"/>
      </w:tblGrid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Семинары, практические занятия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104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104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</w:tr>
      <w:tr w:rsidR="00B0339D"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аттестации- зачет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pStyle w:val="af4"/>
              <w:keepNext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</w:tr>
    </w:tbl>
    <w:p w:rsidR="00B0339D" w:rsidRDefault="00B0339D">
      <w:pPr>
        <w:pStyle w:val="a9"/>
        <w:jc w:val="both"/>
        <w:rPr>
          <w:b w:val="0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9148848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7"/>
    </w:p>
    <w:p w:rsidR="00B0339D" w:rsidRDefault="00BA5965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914884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8"/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 Проектный подход как инструмент управления социально-экономическим развитием р</w:t>
      </w:r>
      <w:r>
        <w:rPr>
          <w:b/>
          <w:bCs/>
          <w:sz w:val="28"/>
          <w:szCs w:val="28"/>
        </w:rPr>
        <w:t>егиона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Концептуальные основы проектного управления. Школа «человеческих отношений», школа «социальных систем», «новая школа». Понятия «проект», «проектное управление», «проектный подход». Цели, функции, задачи проектного управления. Основные структурные эл</w:t>
      </w:r>
      <w:r>
        <w:rPr>
          <w:sz w:val="28"/>
          <w:szCs w:val="28"/>
        </w:rPr>
        <w:t>ементы проекта. Жизненный цикл проекта. Преимущества проектного управления. Проектное управление на федеральном, региональном, муниципальном уровнях (национальный, федеральный, ведомственный, региональный проекты). Институциональные основы проектной деятел</w:t>
      </w:r>
      <w:r>
        <w:rPr>
          <w:sz w:val="28"/>
          <w:szCs w:val="28"/>
        </w:rPr>
        <w:t>ьности в Российской Федерации. Стандарты по проектному управлению,</w:t>
      </w:r>
      <w:r>
        <w:t xml:space="preserve"> </w:t>
      </w:r>
      <w:r>
        <w:rPr>
          <w:sz w:val="28"/>
          <w:szCs w:val="28"/>
        </w:rPr>
        <w:t>ГОСТ Р 54869–2011 (УТОЧНИТЬ!). «Проектный менеджмент. Требования к управлению проектом».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 Проектное управление в системе стратегического планирования социально-экономического развит</w:t>
      </w:r>
      <w:r>
        <w:rPr>
          <w:b/>
          <w:bCs/>
          <w:sz w:val="28"/>
          <w:szCs w:val="28"/>
        </w:rPr>
        <w:t>ия региона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Проектное управление как элемент системы управления социально-экономическим развитием региона. Принципы подготовки региональных проектов. Подготовка проекта, координационные и согласовательные процедуры. Формирование, согласование, утверждение и</w:t>
      </w:r>
      <w:r>
        <w:rPr>
          <w:sz w:val="28"/>
          <w:szCs w:val="28"/>
        </w:rPr>
        <w:t xml:space="preserve"> представление информации и документов, разрабатываемых при осуществлении проектной деятельности. Паспорт проекта. Мониторинг реализации регионального проекта, система мероприятий по мониторингу. Источники финансирования региональных проектов. Формы и меха</w:t>
      </w:r>
      <w:r>
        <w:rPr>
          <w:sz w:val="28"/>
          <w:szCs w:val="28"/>
        </w:rPr>
        <w:t>низмы отчетности о ходе реализации проекта. Нормативно-правовое и методическое обеспечение проектного управления в субъектах Российской Федерации. Использование проектного управления при реализации задач улучшения инвестиционного климата в субъектах Россий</w:t>
      </w:r>
      <w:r>
        <w:rPr>
          <w:sz w:val="28"/>
          <w:szCs w:val="28"/>
        </w:rPr>
        <w:t xml:space="preserve">ской Федерации. Дорожные карты как инструмент осуществления эффективной инвестиционной проектной деятельности в регионах. 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 Организация управления проектной деятельностью в регионе</w:t>
      </w:r>
    </w:p>
    <w:p w:rsidR="00B0339D" w:rsidRDefault="00BA59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Организационная структура управления проектной деятельностью в </w:t>
      </w:r>
      <w:r>
        <w:rPr>
          <w:sz w:val="28"/>
          <w:szCs w:val="28"/>
        </w:rPr>
        <w:t>регионе. Проектные офисы и их место в региональной системе управления. Проектный офис субъекта Российской Федерации. Функции и полномочия органов управления проектной деятельностью в регионе. Руководитель, администратор, участники регионального проекта, об</w:t>
      </w:r>
      <w:r>
        <w:rPr>
          <w:sz w:val="28"/>
          <w:szCs w:val="28"/>
        </w:rPr>
        <w:t xml:space="preserve">щественно-экспертный совет. Центр компетенций проектной деятельности. Место и роль федеральных проектных офисов в поддержке </w:t>
      </w:r>
      <w:r>
        <w:rPr>
          <w:sz w:val="28"/>
          <w:szCs w:val="28"/>
        </w:rPr>
        <w:lastRenderedPageBreak/>
        <w:t>и развитии проектной деятельности в субъектах Российской Федерации. Соглашение между руководителем федерального проекта и руководите</w:t>
      </w:r>
      <w:r>
        <w:rPr>
          <w:sz w:val="28"/>
          <w:szCs w:val="28"/>
        </w:rPr>
        <w:t>лем регионального проекта о реализации на территории субъекта Российской Федерации регионального проекта. Система мотиваций и стимулирования участников проектной деятельности. Система обучения и повышения квалификации участников проектной деятельности в ре</w:t>
      </w:r>
      <w:r>
        <w:rPr>
          <w:sz w:val="28"/>
          <w:szCs w:val="28"/>
        </w:rPr>
        <w:t>гионе.</w:t>
      </w:r>
    </w:p>
    <w:p w:rsidR="00B0339D" w:rsidRDefault="00B0339D">
      <w:pPr>
        <w:ind w:firstLine="567"/>
        <w:jc w:val="both"/>
        <w:rPr>
          <w:sz w:val="28"/>
          <w:szCs w:val="28"/>
        </w:rPr>
      </w:pPr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 Анализ и оценка лучших отечественных практик организации и управления проектной деятельностью на региональном уровне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лучших практик профессионального управления проектной деятельностью в области регионального управления в рамках наци</w:t>
      </w:r>
      <w:r>
        <w:rPr>
          <w:sz w:val="28"/>
          <w:szCs w:val="28"/>
        </w:rPr>
        <w:t>онального конкурса «Проектный Олимп». Опыт Белгородской области, Ульяновской, Свердловской области, ХМАО-Югра, Министерства экономического развития Республики Крым. Применение цифровых технологий в управлении проектной деятельностью в регионе.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 Зар</w:t>
      </w:r>
      <w:r>
        <w:rPr>
          <w:b/>
          <w:bCs/>
          <w:sz w:val="28"/>
          <w:szCs w:val="28"/>
        </w:rPr>
        <w:t>убежный опыт организации и управления проектной деятельностью на региональном уровне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принципов проектного управления в развитых зарубежных странах. Международные стандарты по проектному управлению. Опыт проектного управления в Великобритании.</w:t>
      </w:r>
      <w:r>
        <w:rPr>
          <w:sz w:val="28"/>
          <w:szCs w:val="28"/>
        </w:rPr>
        <w:t xml:space="preserve"> Опыт проектного управления в США. Опыт проектного управления в Канаде. Опыт проектного управления во Франции. Опыт проектного управления в Сингапуре.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Тема. 6. Оценка эффективности реализации проектного управления в регионе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эффективности проектног</w:t>
      </w:r>
      <w:r>
        <w:rPr>
          <w:sz w:val="28"/>
          <w:szCs w:val="28"/>
        </w:rPr>
        <w:t>о управления в регионе. Методические подходы к оценке проектной деятельности в регионе. Критерии успеха проекта и показатели оценки эффективности проектной деятельности в регионе. Ключевые показатели оценки эффективности проекта. Эффекты применения методов</w:t>
      </w:r>
      <w:r>
        <w:rPr>
          <w:sz w:val="28"/>
          <w:szCs w:val="28"/>
        </w:rPr>
        <w:t xml:space="preserve"> проектного управления для населения, бизнеса, органов государственного управления субъектов Российской Федерации. Пилотный проект по оценке зрелости организации проектной деятельности в субъектах Российской Федерации (индекс проектной деятельности).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</w:p>
    <w:p w:rsidR="00B0339D" w:rsidRDefault="00BA5965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91488488"/>
      <w:r>
        <w:rPr>
          <w:rFonts w:ascii="Times New Roman" w:hAnsi="Times New Roman" w:cs="Times New Roman"/>
          <w:b/>
          <w:color w:val="auto"/>
          <w:sz w:val="28"/>
          <w:szCs w:val="28"/>
        </w:rPr>
        <w:t>5.2. Учебно – тематический план</w:t>
      </w:r>
      <w:bookmarkEnd w:id="9"/>
    </w:p>
    <w:tbl>
      <w:tblPr>
        <w:tblpPr w:leftFromText="180" w:rightFromText="180" w:vertAnchor="text" w:tblpY="1"/>
        <w:tblW w:w="100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085"/>
        <w:gridCol w:w="839"/>
        <w:gridCol w:w="1039"/>
        <w:gridCol w:w="992"/>
        <w:gridCol w:w="1134"/>
        <w:gridCol w:w="1025"/>
        <w:gridCol w:w="1484"/>
      </w:tblGrid>
      <w:tr w:rsidR="00B0339D">
        <w:trPr>
          <w:trHeight w:hRule="exact" w:val="46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Наименование темы (раздела) дисциплины</w:t>
            </w:r>
          </w:p>
        </w:tc>
        <w:tc>
          <w:tcPr>
            <w:tcW w:w="5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Трудоемкость в часах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Формы текущего контроля успеваемости</w:t>
            </w:r>
          </w:p>
        </w:tc>
      </w:tr>
      <w:tr w:rsidR="00B0339D">
        <w:trPr>
          <w:trHeight w:hRule="exact" w:val="829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Контактная работа -Аудиторная работа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0339D" w:rsidRDefault="00BA5965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jc w:val="center"/>
              <w:rPr>
                <w:b/>
                <w:bCs/>
                <w:sz w:val="24"/>
                <w:szCs w:val="24"/>
                <w:lang w:bidi="ru-RU"/>
              </w:rPr>
            </w:pPr>
          </w:p>
        </w:tc>
      </w:tr>
      <w:tr w:rsidR="00B0339D">
        <w:trPr>
          <w:cantSplit/>
          <w:trHeight w:hRule="exact" w:val="1484"/>
        </w:trPr>
        <w:tc>
          <w:tcPr>
            <w:tcW w:w="42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308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Семинары, практические </w:t>
            </w:r>
            <w:r>
              <w:rPr>
                <w:sz w:val="24"/>
                <w:szCs w:val="24"/>
                <w:lang w:bidi="ru-RU"/>
              </w:rPr>
              <w:t>занятия</w:t>
            </w:r>
          </w:p>
        </w:tc>
        <w:tc>
          <w:tcPr>
            <w:tcW w:w="1025" w:type="dxa"/>
            <w:vMerge/>
            <w:tcBorders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rPr>
                <w:sz w:val="24"/>
                <w:szCs w:val="24"/>
                <w:lang w:bidi="ru-RU"/>
              </w:rPr>
            </w:pP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Проектный подход </w:t>
            </w:r>
            <w:r>
              <w:rPr>
                <w:sz w:val="24"/>
                <w:szCs w:val="24"/>
              </w:rPr>
              <w:lastRenderedPageBreak/>
              <w:t>как инструмент управления социально-экономическим развитием региона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Опрос, мини </w:t>
            </w:r>
            <w:r>
              <w:rPr>
                <w:sz w:val="24"/>
                <w:szCs w:val="24"/>
                <w:lang w:bidi="ru-RU"/>
              </w:rPr>
              <w:lastRenderedPageBreak/>
              <w:t>тестирование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 Проектное управление в системе стратегического планирования социально-экономического развития региона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Опрос, дискуссия решение кейсов и ситуационных задач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 Организация управления проектной деятельностью в регионе.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Опрос, дискуссия, решение кейсов и ситуационных задач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Анализ и оценка лучших отечественных </w:t>
            </w:r>
            <w:r>
              <w:rPr>
                <w:sz w:val="24"/>
                <w:szCs w:val="24"/>
              </w:rPr>
              <w:t>практик организации и управления проектной деятельностью на региональном уровне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Опрос, дискуссия, решение кейсов и ситуационных задач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Зарубежный опыт организации и управления проектной деятельностью на региональном уровне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Опрос, дискуссия, решение кейсов и ситуационных задач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39D" w:rsidRDefault="00BA5965">
            <w:pPr>
              <w:ind w:left="141" w:hanging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Оценка эффективности реализации проектного управления в регионе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Опрос, дискуссия мини тестирование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0339D">
            <w:pPr>
              <w:ind w:left="36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tabs>
                <w:tab w:val="righ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плану: контрольная </w:t>
            </w:r>
            <w:r>
              <w:rPr>
                <w:sz w:val="24"/>
                <w:szCs w:val="24"/>
              </w:rPr>
              <w:t>работа</w:t>
            </w:r>
          </w:p>
        </w:tc>
      </w:tr>
      <w:tr w:rsidR="00B0339D">
        <w:trPr>
          <w:trHeight w:val="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0339D">
            <w:pPr>
              <w:ind w:left="36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39D" w:rsidRDefault="00BA5965">
            <w:pPr>
              <w:tabs>
                <w:tab w:val="righ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0339D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0339D" w:rsidRDefault="00B0339D">
      <w:pPr>
        <w:tabs>
          <w:tab w:val="right" w:pos="851"/>
        </w:tabs>
        <w:jc w:val="both"/>
        <w:rPr>
          <w:sz w:val="28"/>
          <w:szCs w:val="28"/>
        </w:rPr>
      </w:pPr>
    </w:p>
    <w:p w:rsidR="00B0339D" w:rsidRDefault="00B0339D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:rsidR="00B0339D" w:rsidRDefault="00B0339D">
      <w:pPr>
        <w:tabs>
          <w:tab w:val="right" w:pos="851"/>
        </w:tabs>
        <w:jc w:val="both"/>
        <w:rPr>
          <w:sz w:val="28"/>
          <w:szCs w:val="28"/>
        </w:rPr>
      </w:pPr>
    </w:p>
    <w:p w:rsidR="00B0339D" w:rsidRDefault="00BA5965">
      <w:pPr>
        <w:pStyle w:val="a9"/>
        <w:ind w:firstLine="709"/>
        <w:jc w:val="both"/>
        <w:outlineLvl w:val="1"/>
        <w:rPr>
          <w:szCs w:val="28"/>
        </w:rPr>
      </w:pPr>
      <w:bookmarkStart w:id="10" w:name="_Toc91488489"/>
      <w:r>
        <w:rPr>
          <w:szCs w:val="28"/>
        </w:rPr>
        <w:t>5.3. Содержание семинаров, практических занятий</w:t>
      </w:r>
      <w:bookmarkEnd w:id="10"/>
      <w:r>
        <w:rPr>
          <w:szCs w:val="28"/>
        </w:rPr>
        <w:t xml:space="preserve"> </w:t>
      </w:r>
    </w:p>
    <w:tbl>
      <w:tblPr>
        <w:tblStyle w:val="13"/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5245"/>
        <w:gridCol w:w="2268"/>
      </w:tblGrid>
      <w:tr w:rsidR="00B0339D">
        <w:tc>
          <w:tcPr>
            <w:tcW w:w="2547" w:type="dxa"/>
          </w:tcPr>
          <w:p w:rsidR="00B0339D" w:rsidRDefault="00BA5965">
            <w:pPr>
              <w:keepNext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 рекомендуемые источники из разделов 8,9 </w:t>
            </w:r>
          </w:p>
        </w:tc>
        <w:tc>
          <w:tcPr>
            <w:tcW w:w="2268" w:type="dxa"/>
          </w:tcPr>
          <w:p w:rsidR="00B0339D" w:rsidRDefault="00BA5965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</w:t>
            </w:r>
            <w:r>
              <w:rPr>
                <w:b/>
                <w:sz w:val="24"/>
                <w:szCs w:val="24"/>
              </w:rPr>
              <w:t xml:space="preserve"> занятий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Проектный подход как инструмент управления социально-экономическим развитием региона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1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Концептуальные основы проектного управления.</w:t>
            </w:r>
          </w:p>
          <w:p w:rsidR="00B0339D" w:rsidRDefault="00BA5965">
            <w:pPr>
              <w:keepNext/>
              <w:numPr>
                <w:ilvl w:val="0"/>
                <w:numId w:val="1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 «проект», «проектное управление», «проектный подход».</w:t>
            </w:r>
          </w:p>
          <w:p w:rsidR="00B0339D" w:rsidRDefault="00BA5965">
            <w:pPr>
              <w:keepNext/>
              <w:numPr>
                <w:ilvl w:val="0"/>
                <w:numId w:val="1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Цели, функции, задачи проектного управления.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сточники: </w:t>
            </w:r>
            <w:r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 xml:space="preserve">8. 1.1, 8 1.3, 8.2.1., 8.2.2., 8.3.3, </w:t>
            </w:r>
            <w:r>
              <w:rPr>
                <w:sz w:val="24"/>
                <w:szCs w:val="24"/>
              </w:rPr>
              <w:lastRenderedPageBreak/>
              <w:t>8.3.7., 9.3.,9.4., 9.8-9.11.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Опрос, дискуссия, мини-тестирование 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Проектное управление в системе стратегического планирования социально-экономического развития региона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2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Проектное управление как </w:t>
            </w:r>
            <w:r>
              <w:rPr>
                <w:sz w:val="24"/>
                <w:szCs w:val="24"/>
              </w:rPr>
              <w:t>элемент системы управления социально-экономическим развитием региона.</w:t>
            </w:r>
          </w:p>
          <w:p w:rsidR="00B0339D" w:rsidRDefault="00BA5965">
            <w:pPr>
              <w:keepNext/>
              <w:numPr>
                <w:ilvl w:val="0"/>
                <w:numId w:val="2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подготовки региональных проектов.</w:t>
            </w:r>
          </w:p>
          <w:p w:rsidR="00B0339D" w:rsidRDefault="00BA5965">
            <w:pPr>
              <w:keepNext/>
              <w:numPr>
                <w:ilvl w:val="0"/>
                <w:numId w:val="2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проекта, координационные и согласовательные процедуры. Формирование, согласование, утверждение и представление информации и документ</w:t>
            </w:r>
            <w:r>
              <w:rPr>
                <w:sz w:val="24"/>
                <w:szCs w:val="24"/>
              </w:rPr>
              <w:t>ов, разрабатываемых при осуществлении проектной деятельности. Паспорт проекта.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Источники: [8.1.1, 8.1.4, 8.2.1, 8.2.2., 8.3.3, 8.3.4., 9.1.,9.2., 9.4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дискуссия, кейсы, ситуационные</w:t>
            </w:r>
          </w:p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 Организация управления проектной деятельностью в р</w:t>
            </w:r>
            <w:r>
              <w:rPr>
                <w:sz w:val="24"/>
                <w:szCs w:val="24"/>
              </w:rPr>
              <w:t>егионе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3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Организационная структура управления проектной деятельностью в регионе.</w:t>
            </w:r>
          </w:p>
          <w:p w:rsidR="00B0339D" w:rsidRDefault="00BA5965">
            <w:pPr>
              <w:keepNext/>
              <w:numPr>
                <w:ilvl w:val="0"/>
                <w:numId w:val="3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офисы и их место в региональной системе управления.</w:t>
            </w:r>
          </w:p>
          <w:p w:rsidR="00B0339D" w:rsidRDefault="00BA5965">
            <w:pPr>
              <w:keepNext/>
              <w:numPr>
                <w:ilvl w:val="0"/>
                <w:numId w:val="3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 и полномочия органов управления проектной деятельностью в регионе.</w:t>
            </w:r>
          </w:p>
          <w:p w:rsidR="00B0339D" w:rsidRDefault="00BA5965">
            <w:pPr>
              <w:keepNext/>
              <w:numPr>
                <w:ilvl w:val="0"/>
                <w:numId w:val="3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Руководитель, администратор, участники </w:t>
            </w:r>
            <w:r>
              <w:rPr>
                <w:sz w:val="24"/>
                <w:szCs w:val="24"/>
              </w:rPr>
              <w:t>регионального проекта, общественно-экспертный совет.</w:t>
            </w:r>
          </w:p>
          <w:p w:rsidR="00B0339D" w:rsidRDefault="00BA5965">
            <w:pPr>
              <w:keepNext/>
              <w:numPr>
                <w:ilvl w:val="0"/>
                <w:numId w:val="3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компетенций проектной деятельности. Система мотиваций и стимулирования участников проектной деятельности.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Источники:</w:t>
            </w:r>
            <w:r>
              <w:rPr>
                <w:sz w:val="24"/>
                <w:szCs w:val="24"/>
                <w:lang w:val="en-US"/>
              </w:rPr>
              <w:t xml:space="preserve"> [</w:t>
            </w:r>
            <w:r>
              <w:rPr>
                <w:sz w:val="24"/>
                <w:szCs w:val="24"/>
              </w:rPr>
              <w:t>8.1.3 - 8.1.6, 8.2.1, 8.2.2., 8.3.4, 8.3.5., 8.3.6., 9.1. -9.5.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дискусс</w:t>
            </w:r>
            <w:r>
              <w:rPr>
                <w:sz w:val="24"/>
                <w:szCs w:val="24"/>
              </w:rPr>
              <w:t>ия, обсуждение презентаций, кейсы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Анализ и оценка лучших отечественных практик организации и управления проектной деятельностью на региональном уровне 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4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конкурс «Проектный Олимп». Задачи, механизм, итоги.</w:t>
            </w:r>
          </w:p>
          <w:p w:rsidR="00B0339D" w:rsidRDefault="00BA5965">
            <w:pPr>
              <w:keepNext/>
              <w:numPr>
                <w:ilvl w:val="0"/>
                <w:numId w:val="4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цифровых технологий</w:t>
            </w:r>
            <w:r>
              <w:rPr>
                <w:sz w:val="24"/>
                <w:szCs w:val="24"/>
              </w:rPr>
              <w:t xml:space="preserve"> в управлении проектной деятельностью в регионе.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Источники:</w:t>
            </w:r>
            <w:r>
              <w:rPr>
                <w:sz w:val="24"/>
                <w:szCs w:val="24"/>
                <w:lang w:val="en-US"/>
              </w:rPr>
              <w:t xml:space="preserve"> [</w:t>
            </w:r>
            <w:r>
              <w:rPr>
                <w:sz w:val="24"/>
                <w:szCs w:val="24"/>
              </w:rPr>
              <w:t>9.1. - 9.5.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дискуссия, мини-тестирование, ситуационные</w:t>
            </w:r>
          </w:p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задачи, кейсы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Зарубежный опыт организации и управления проектной деятельностью на региональном уровне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5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</w:t>
            </w:r>
            <w:r>
              <w:rPr>
                <w:sz w:val="24"/>
                <w:szCs w:val="24"/>
              </w:rPr>
              <w:t>принципы проектного управления в развитых зарубежных странах.</w:t>
            </w:r>
          </w:p>
          <w:p w:rsidR="00B0339D" w:rsidRDefault="00BA5965">
            <w:pPr>
              <w:keepNext/>
              <w:numPr>
                <w:ilvl w:val="0"/>
                <w:numId w:val="5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стандарты по проектному управлению.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Источники:</w:t>
            </w:r>
            <w:r>
              <w:rPr>
                <w:sz w:val="24"/>
                <w:szCs w:val="24"/>
                <w:lang w:val="en-US"/>
              </w:rPr>
              <w:t xml:space="preserve"> [</w:t>
            </w:r>
            <w:r>
              <w:rPr>
                <w:sz w:val="24"/>
                <w:szCs w:val="24"/>
              </w:rPr>
              <w:t>8.2.1, 8.2.2., 9.1. - 9.5., 9.8-9.11.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дискуссия,</w:t>
            </w:r>
          </w:p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ситуационные</w:t>
            </w:r>
          </w:p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задачи, кейсы</w:t>
            </w:r>
          </w:p>
        </w:tc>
      </w:tr>
      <w:tr w:rsidR="00B0339D">
        <w:tc>
          <w:tcPr>
            <w:tcW w:w="2547" w:type="dxa"/>
            <w:shd w:val="clear" w:color="auto" w:fill="FFFFFF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Оценка эффективности реализации </w:t>
            </w:r>
            <w:r>
              <w:rPr>
                <w:sz w:val="24"/>
                <w:szCs w:val="24"/>
              </w:rPr>
              <w:t>проектного управления в регионе</w:t>
            </w:r>
          </w:p>
        </w:tc>
        <w:tc>
          <w:tcPr>
            <w:tcW w:w="5245" w:type="dxa"/>
          </w:tcPr>
          <w:p w:rsidR="00B0339D" w:rsidRDefault="00BA5965">
            <w:pPr>
              <w:keepNext/>
              <w:numPr>
                <w:ilvl w:val="0"/>
                <w:numId w:val="6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эффективности проектного управления в регионе. Методические подходы к оценке проектной деятельности в регионе.</w:t>
            </w:r>
          </w:p>
          <w:p w:rsidR="00B0339D" w:rsidRDefault="00BA5965">
            <w:pPr>
              <w:keepNext/>
              <w:numPr>
                <w:ilvl w:val="0"/>
                <w:numId w:val="6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успеха проекта и показатели оценки эффективности проектной деятельности в регионе.</w:t>
            </w:r>
          </w:p>
          <w:p w:rsidR="00B0339D" w:rsidRDefault="00BA5965">
            <w:pPr>
              <w:keepNext/>
              <w:numPr>
                <w:ilvl w:val="0"/>
                <w:numId w:val="6"/>
              </w:numPr>
              <w:ind w:left="5"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пока</w:t>
            </w:r>
            <w:r>
              <w:rPr>
                <w:sz w:val="24"/>
                <w:szCs w:val="24"/>
              </w:rPr>
              <w:t xml:space="preserve">затели оценки эффективности проекта. </w:t>
            </w:r>
          </w:p>
          <w:p w:rsidR="00B0339D" w:rsidRDefault="00BA5965">
            <w:pPr>
              <w:keepNext/>
              <w:ind w:lef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Источники: </w:t>
            </w:r>
            <w:r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>8. 1.4, 8 1.5, 8.1.6, 8.2.1, 8.2.2., 9.3. - 9.5.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дискуссия, тесты, ситуационные</w:t>
            </w:r>
          </w:p>
          <w:p w:rsidR="00B0339D" w:rsidRDefault="00BA5965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</w:t>
            </w:r>
          </w:p>
        </w:tc>
      </w:tr>
    </w:tbl>
    <w:p w:rsidR="00B0339D" w:rsidRDefault="00B0339D">
      <w:pPr>
        <w:keepNext/>
        <w:ind w:firstLine="709"/>
        <w:jc w:val="both"/>
        <w:rPr>
          <w:sz w:val="28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9148849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11"/>
    </w:p>
    <w:p w:rsidR="00B0339D" w:rsidRDefault="00BA5965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9148849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6.1.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  <w:bookmarkEnd w:id="12"/>
    </w:p>
    <w:p w:rsidR="00B0339D" w:rsidRDefault="00B0339D">
      <w:pPr>
        <w:jc w:val="both"/>
        <w:rPr>
          <w:sz w:val="28"/>
          <w:szCs w:val="28"/>
        </w:rPr>
      </w:pPr>
    </w:p>
    <w:tbl>
      <w:tblPr>
        <w:tblStyle w:val="afd"/>
        <w:tblW w:w="9951" w:type="dxa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3968"/>
        <w:gridCol w:w="3436"/>
      </w:tblGrid>
      <w:tr w:rsidR="00B0339D">
        <w:trPr>
          <w:trHeight w:val="1178"/>
        </w:trPr>
        <w:tc>
          <w:tcPr>
            <w:tcW w:w="2547" w:type="dxa"/>
            <w:shd w:val="clear" w:color="auto" w:fill="auto"/>
            <w:vAlign w:val="center"/>
          </w:tcPr>
          <w:p w:rsidR="00B0339D" w:rsidRDefault="00BA5965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0339D" w:rsidRDefault="00BA5965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B0339D" w:rsidRDefault="00BA5965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Проектный подход как инструмент управления социально-экономическим развитием региона</w:t>
            </w:r>
          </w:p>
        </w:tc>
        <w:tc>
          <w:tcPr>
            <w:tcW w:w="3968" w:type="dxa"/>
          </w:tcPr>
          <w:p w:rsidR="00B0339D" w:rsidRDefault="00BA5965">
            <w:pPr>
              <w:numPr>
                <w:ilvl w:val="0"/>
                <w:numId w:val="7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Жизненный цикл проекта.</w:t>
            </w:r>
          </w:p>
          <w:p w:rsidR="00B0339D" w:rsidRDefault="00BA5965">
            <w:pPr>
              <w:numPr>
                <w:ilvl w:val="0"/>
                <w:numId w:val="7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Преимущества проектного управления.</w:t>
            </w:r>
          </w:p>
          <w:p w:rsidR="00B0339D" w:rsidRDefault="00BA5965">
            <w:pPr>
              <w:numPr>
                <w:ilvl w:val="0"/>
                <w:numId w:val="7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Институциональные основы проектной деятельности в Российской Федерации.</w:t>
            </w:r>
          </w:p>
          <w:p w:rsidR="00B0339D" w:rsidRDefault="00BA5965">
            <w:pPr>
              <w:numPr>
                <w:ilvl w:val="0"/>
                <w:numId w:val="7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Стандарты по проектному управле</w:t>
            </w:r>
            <w:r>
              <w:rPr>
                <w:bCs/>
                <w:sz w:val="24"/>
                <w:szCs w:val="24"/>
              </w:rPr>
              <w:t>нию.</w:t>
            </w:r>
          </w:p>
          <w:p w:rsidR="00B0339D" w:rsidRDefault="00BA5965">
            <w:pPr>
              <w:numPr>
                <w:ilvl w:val="0"/>
                <w:numId w:val="7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структурные элементы проекта. Проектное управление на федеральном, региональном, муниципальном уровнях.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учебной литературы и нормативной базы. Подготовка докладов и презентаций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литературой, научными и </w:t>
            </w:r>
            <w:r>
              <w:rPr>
                <w:sz w:val="24"/>
                <w:szCs w:val="24"/>
              </w:rPr>
              <w:t>информационно-аналитическими источниками. Поиск и систематизация информации в Интернете по заданной теме.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Проектное управление в системе стратегического планирования социально-экономического развития региона</w:t>
            </w:r>
          </w:p>
        </w:tc>
        <w:tc>
          <w:tcPr>
            <w:tcW w:w="3968" w:type="dxa"/>
          </w:tcPr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Использование проектного управления при</w:t>
            </w:r>
            <w:r>
              <w:rPr>
                <w:bCs/>
                <w:sz w:val="24"/>
                <w:szCs w:val="24"/>
              </w:rPr>
              <w:t xml:space="preserve"> реализации задач улучшения инвестиционного климата в субъектах Российской Федерации.</w:t>
            </w:r>
          </w:p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Дорожные карты как инструмент инвестиционной проектной деятельности в регионах.</w:t>
            </w:r>
          </w:p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Нормативно-правовое и методическое обеспечение проектного управления в субъектах Российско</w:t>
            </w:r>
            <w:r>
              <w:rPr>
                <w:bCs/>
                <w:sz w:val="24"/>
                <w:szCs w:val="24"/>
              </w:rPr>
              <w:t>й Федерации.</w:t>
            </w:r>
          </w:p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Мониторинг реализации регионального проекта.</w:t>
            </w:r>
          </w:p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Система мероприятий по мониторингу. Источники финансирования региональных проектов.</w:t>
            </w:r>
          </w:p>
          <w:p w:rsidR="00B0339D" w:rsidRDefault="00BA5965">
            <w:pPr>
              <w:numPr>
                <w:ilvl w:val="0"/>
                <w:numId w:val="8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Формы и механизмы отчетности о ходе реализации проекта.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учебной литературы и нормативно-правовой базы. 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оиск и систематизация информации в Интернете по заданной теме.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выступлений с презентацией.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выполнению контрольной работы.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 Организация управления проектной деятельностью в регионе</w:t>
            </w:r>
          </w:p>
        </w:tc>
        <w:tc>
          <w:tcPr>
            <w:tcW w:w="3968" w:type="dxa"/>
          </w:tcPr>
          <w:p w:rsidR="00B0339D" w:rsidRDefault="00BA5965">
            <w:pPr>
              <w:numPr>
                <w:ilvl w:val="0"/>
                <w:numId w:val="9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Проектный офис субъекта Российской </w:t>
            </w:r>
            <w:r>
              <w:rPr>
                <w:bCs/>
                <w:sz w:val="24"/>
                <w:szCs w:val="24"/>
              </w:rPr>
              <w:t>Федерации.</w:t>
            </w:r>
          </w:p>
          <w:p w:rsidR="00B0339D" w:rsidRDefault="00BA5965">
            <w:pPr>
              <w:numPr>
                <w:ilvl w:val="0"/>
                <w:numId w:val="9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 и роль федеральных проектных офисов в поддержке и развитии проектной деятельности в субъектах Российской Федерации.</w:t>
            </w:r>
          </w:p>
          <w:p w:rsidR="00B0339D" w:rsidRDefault="00BA5965">
            <w:pPr>
              <w:numPr>
                <w:ilvl w:val="0"/>
                <w:numId w:val="9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Соглашение между </w:t>
            </w:r>
            <w:r>
              <w:rPr>
                <w:bCs/>
                <w:sz w:val="24"/>
                <w:szCs w:val="24"/>
              </w:rPr>
              <w:lastRenderedPageBreak/>
              <w:t>руководителем федерального проекта и руководителем регионального проекта о реализации на территории субъек</w:t>
            </w:r>
            <w:r>
              <w:rPr>
                <w:bCs/>
                <w:sz w:val="24"/>
                <w:szCs w:val="24"/>
              </w:rPr>
              <w:t xml:space="preserve">та Российской Федерации. </w:t>
            </w:r>
          </w:p>
          <w:p w:rsidR="00B0339D" w:rsidRDefault="00BA5965">
            <w:pPr>
              <w:numPr>
                <w:ilvl w:val="0"/>
                <w:numId w:val="9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Система обучения и повышения квалификации участников проектной деятельности в регионе.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Изучение учебной литературы и нормативно-правовой базы. 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 систематизация информации в Интернете по заданной теме.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выступлений</w:t>
            </w:r>
            <w:r>
              <w:rPr>
                <w:sz w:val="24"/>
                <w:szCs w:val="24"/>
              </w:rPr>
              <w:t xml:space="preserve"> с презентацией.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Подготовка к выполнению контрольной работы.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4. Анализ и оценка лучших отечественных практик организации и управления проектной деятельностью на региональном уровне </w:t>
            </w:r>
          </w:p>
        </w:tc>
        <w:tc>
          <w:tcPr>
            <w:tcW w:w="3968" w:type="dxa"/>
          </w:tcPr>
          <w:p w:rsidR="00B0339D" w:rsidRDefault="00BA5965">
            <w:pPr>
              <w:keepNext/>
              <w:numPr>
                <w:ilvl w:val="0"/>
                <w:numId w:val="10"/>
              </w:numPr>
              <w:ind w:left="114" w:hanging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Опыт Белгородской области в организации и управления проектной </w:t>
            </w:r>
            <w:r>
              <w:rPr>
                <w:sz w:val="24"/>
                <w:szCs w:val="24"/>
              </w:rPr>
              <w:t>деятельностью.</w:t>
            </w:r>
          </w:p>
          <w:p w:rsidR="00B0339D" w:rsidRDefault="00BA5965">
            <w:pPr>
              <w:keepNext/>
              <w:numPr>
                <w:ilvl w:val="0"/>
                <w:numId w:val="10"/>
              </w:numPr>
              <w:ind w:left="114" w:hanging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Ульяновской области в организации и управления проектной деятельностью, Опыт Свердловской области в организации и управления проектной деятельностью.</w:t>
            </w:r>
          </w:p>
          <w:p w:rsidR="00B0339D" w:rsidRDefault="00BA5965">
            <w:pPr>
              <w:numPr>
                <w:ilvl w:val="0"/>
                <w:numId w:val="10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ХМАО-Югра в организации и управления проектной деятельностью.</w:t>
            </w:r>
          </w:p>
          <w:p w:rsidR="00B0339D" w:rsidRDefault="00BA5965">
            <w:pPr>
              <w:numPr>
                <w:ilvl w:val="0"/>
                <w:numId w:val="10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Опыт Министерства </w:t>
            </w:r>
            <w:r>
              <w:rPr>
                <w:sz w:val="24"/>
                <w:szCs w:val="24"/>
              </w:rPr>
              <w:t>экономического развития Республики Крым в организации и управления проектной деятельностью.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научной литературы и нормативной базы.  Подготовка докладов и презентаций.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учебной литературой, информационно-аналитическими и статистическими ист</w:t>
            </w:r>
            <w:r>
              <w:rPr>
                <w:sz w:val="24"/>
                <w:szCs w:val="24"/>
              </w:rPr>
              <w:t>очниками. Поиск и систематизация информации в Интернете по заданной теме.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Зарубежный опыт организации и управления проектной деятельностью на региональном уровне</w:t>
            </w:r>
          </w:p>
        </w:tc>
        <w:tc>
          <w:tcPr>
            <w:tcW w:w="3968" w:type="dxa"/>
          </w:tcPr>
          <w:p w:rsidR="00B0339D" w:rsidRDefault="00BA5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Опыт проектного управления в Великобритании.</w:t>
            </w:r>
          </w:p>
          <w:p w:rsidR="00B0339D" w:rsidRDefault="00BA5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Опыт проектного управления в США.</w:t>
            </w:r>
          </w:p>
          <w:p w:rsidR="00B0339D" w:rsidRDefault="00BA5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Опыт проектного управления в Канаде.</w:t>
            </w:r>
          </w:p>
          <w:p w:rsidR="00B0339D" w:rsidRDefault="00BA5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Опыт проектного управления во Франции.</w:t>
            </w:r>
          </w:p>
          <w:p w:rsidR="00B0339D" w:rsidRDefault="00BA5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Опыт проектного управления в Сингапуре.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учебной литературы и нормативно-правовой базы. 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 систематизация  информации в Интернете по заданной теме.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</w:t>
            </w:r>
            <w:r>
              <w:rPr>
                <w:sz w:val="24"/>
                <w:szCs w:val="24"/>
              </w:rPr>
              <w:t>а докладов и выступлений.</w:t>
            </w:r>
          </w:p>
        </w:tc>
      </w:tr>
      <w:tr w:rsidR="00B0339D">
        <w:trPr>
          <w:trHeight w:val="648"/>
        </w:trPr>
        <w:tc>
          <w:tcPr>
            <w:tcW w:w="2547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Оценка эффективности реализации проектного управления в регионе</w:t>
            </w:r>
          </w:p>
        </w:tc>
        <w:tc>
          <w:tcPr>
            <w:tcW w:w="3968" w:type="dxa"/>
          </w:tcPr>
          <w:p w:rsidR="00B0339D" w:rsidRDefault="00BA5965">
            <w:pPr>
              <w:numPr>
                <w:ilvl w:val="0"/>
                <w:numId w:val="11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Эффекты применения методов проектного управления для населения, бизнеса, органов государственного управления субъектов Российской Федерации.</w:t>
            </w:r>
          </w:p>
          <w:p w:rsidR="00B0339D" w:rsidRDefault="00BA5965">
            <w:pPr>
              <w:numPr>
                <w:ilvl w:val="0"/>
                <w:numId w:val="11"/>
              </w:numPr>
              <w:ind w:left="114" w:hanging="3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Индекс проектной</w:t>
            </w:r>
            <w:r>
              <w:rPr>
                <w:bCs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3436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учебной литературы и нормативно-правовой базы. 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информации в Интернете по заданной теме.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докладов и выступлений.</w:t>
            </w:r>
          </w:p>
        </w:tc>
      </w:tr>
    </w:tbl>
    <w:p w:rsidR="00B0339D" w:rsidRDefault="00B0339D">
      <w:pPr>
        <w:jc w:val="both"/>
        <w:rPr>
          <w:sz w:val="28"/>
          <w:szCs w:val="28"/>
        </w:rPr>
      </w:pPr>
    </w:p>
    <w:p w:rsidR="00B0339D" w:rsidRDefault="00BA5965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91488492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3"/>
    </w:p>
    <w:p w:rsidR="00B0339D" w:rsidRDefault="00B0339D"/>
    <w:p w:rsidR="00B0339D" w:rsidRDefault="00BA5965">
      <w:pPr>
        <w:pStyle w:val="a9"/>
        <w:tabs>
          <w:tab w:val="left" w:pos="2694"/>
        </w:tabs>
        <w:ind w:firstLine="709"/>
        <w:rPr>
          <w:szCs w:val="28"/>
        </w:rPr>
      </w:pPr>
      <w:r>
        <w:rPr>
          <w:szCs w:val="28"/>
        </w:rPr>
        <w:t>Пример</w:t>
      </w:r>
      <w:r>
        <w:rPr>
          <w:szCs w:val="28"/>
        </w:rPr>
        <w:t>ные вопросы к контрольной работе по дисциплине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Проектное управление: особенности методического подхода и практики применения.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Лучшие зарубежные практики проектного управления и возможности их использование в российских регионах.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Проектное управление на </w:t>
      </w:r>
      <w:r>
        <w:rPr>
          <w:bCs/>
          <w:iCs/>
          <w:sz w:val="28"/>
          <w:szCs w:val="28"/>
        </w:rPr>
        <w:t>региональном уровне в России: опыт и пути совершенствования.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Проектный офис: структура и задачи на региональном уровне.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Проектное управление на национальном уровне и его взаимосвязь с проектированием регионального развития.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Роль проектной деятельности в </w:t>
      </w:r>
      <w:r>
        <w:rPr>
          <w:bCs/>
          <w:iCs/>
          <w:sz w:val="28"/>
          <w:szCs w:val="28"/>
        </w:rPr>
        <w:t>реализации стратегии социально-экономического развития региона (на примере Ленинградской области).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Институциональная структура оценки уровня развития проектного управления на региональном уровне.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Роль международных и национальных стандартов в организации у</w:t>
      </w:r>
      <w:r>
        <w:rPr>
          <w:bCs/>
          <w:iCs/>
          <w:sz w:val="28"/>
          <w:szCs w:val="28"/>
        </w:rPr>
        <w:t>правления проектной деятельностью в регионе.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Основные подходы и требования к кадровому обеспечению проектной деятельности в регионе.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Управление стимулированием участников проектов в регионе (на примере конкретного субъекта РФ).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Центр оценки и развития прое</w:t>
      </w:r>
      <w:r>
        <w:rPr>
          <w:bCs/>
          <w:iCs/>
          <w:sz w:val="28"/>
          <w:szCs w:val="28"/>
        </w:rPr>
        <w:t>ктного управления: задачи, практика, перспективы развития.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Характеристика видов деятельности по управлению проектом в регионе.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Управление рисками при проектном управлении на уровне региона.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Использование информационно-коммуникационных технологий при реализ</w:t>
      </w:r>
      <w:r>
        <w:rPr>
          <w:bCs/>
          <w:iCs/>
          <w:sz w:val="28"/>
          <w:szCs w:val="28"/>
        </w:rPr>
        <w:t>ации проектного управления на уровне региона.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Особенности проектного управления в Великобритании.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Особенности проектного управления в США.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Особенности проектного управления в Канаде.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Особенности проектного управления во Франции.</w:t>
      </w:r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bookmarkStart w:id="14" w:name="_Hlk26100526"/>
      <w:r>
        <w:rPr>
          <w:bCs/>
          <w:iCs/>
          <w:sz w:val="28"/>
          <w:szCs w:val="28"/>
        </w:rPr>
        <w:t>Особенности проектного упра</w:t>
      </w:r>
      <w:r>
        <w:rPr>
          <w:bCs/>
          <w:iCs/>
          <w:sz w:val="28"/>
          <w:szCs w:val="28"/>
        </w:rPr>
        <w:t>вления в Сингапуре.</w:t>
      </w:r>
      <w:bookmarkEnd w:id="14"/>
    </w:p>
    <w:p w:rsidR="00B0339D" w:rsidRDefault="00BA5965">
      <w:pPr>
        <w:widowControl/>
        <w:numPr>
          <w:ilvl w:val="0"/>
          <w:numId w:val="12"/>
        </w:numPr>
        <w:spacing w:line="259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Индекс проектной деятельности региона как новый инструмент оценки качества системы управления развитием региона.</w:t>
      </w:r>
    </w:p>
    <w:p w:rsidR="00B0339D" w:rsidRDefault="00BA5965">
      <w:pPr>
        <w:pStyle w:val="a9"/>
        <w:rPr>
          <w:b w:val="0"/>
          <w:szCs w:val="28"/>
        </w:rPr>
      </w:pPr>
      <w:r>
        <w:rPr>
          <w:b w:val="0"/>
          <w:szCs w:val="28"/>
        </w:rPr>
        <w:t>Примерные ситуационные задачи</w:t>
      </w:r>
    </w:p>
    <w:p w:rsidR="00B0339D" w:rsidRDefault="00BA596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Задача 1.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bookmarkStart w:id="15" w:name="_Hlk35197633"/>
      <w:r>
        <w:rPr>
          <w:sz w:val="28"/>
          <w:szCs w:val="28"/>
        </w:rPr>
        <w:t>В Новгородской области сформирован региональный проектный офис. Функциями региональ</w:t>
      </w:r>
      <w:r>
        <w:rPr>
          <w:sz w:val="28"/>
          <w:szCs w:val="28"/>
        </w:rPr>
        <w:t>ного проектного офиса наделено Министерство государственного управления, к</w:t>
      </w:r>
      <w:bookmarkEnd w:id="15"/>
      <w:r>
        <w:rPr>
          <w:sz w:val="28"/>
          <w:szCs w:val="28"/>
        </w:rPr>
        <w:t xml:space="preserve">оторое вместе с этой задачей выполняет еще функции органа по управлению государственной службой. 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начале 2018 года была изменена в целом система органов исполнительной власти Новго</w:t>
      </w:r>
      <w:r>
        <w:rPr>
          <w:sz w:val="28"/>
          <w:szCs w:val="28"/>
        </w:rPr>
        <w:t>родской области. В регионе построили так называемую матричную систему управления. В частности, сформирован орган исполнительной власти, Администрацией Губернатора, куда переданы общие функции, касающиеся взаимодействия между всеми органами власти, например</w:t>
      </w:r>
      <w:r>
        <w:rPr>
          <w:sz w:val="28"/>
          <w:szCs w:val="28"/>
        </w:rPr>
        <w:t xml:space="preserve">, единая кадровая служба. Сформирован централизованный бухгалтерский учет, и введена централизованная </w:t>
      </w:r>
      <w:r>
        <w:rPr>
          <w:sz w:val="28"/>
          <w:szCs w:val="28"/>
        </w:rPr>
        <w:lastRenderedPageBreak/>
        <w:t xml:space="preserve">система закупок. 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B0339D" w:rsidRDefault="00BA59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Дайте сравнительный анализ создания системы проектного управления социально-экономическим развитием региона в Новгородской обла</w:t>
      </w:r>
      <w:r>
        <w:rPr>
          <w:sz w:val="28"/>
          <w:szCs w:val="28"/>
        </w:rPr>
        <w:t>сти и других регионах Российской Федерации.</w:t>
      </w:r>
    </w:p>
    <w:p w:rsidR="00B0339D" w:rsidRDefault="00BA596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Задача 2.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представлены данные об опыте внедрения проектного управления за рубежом.</w:t>
      </w:r>
    </w:p>
    <w:tbl>
      <w:tblPr>
        <w:tblStyle w:val="afd"/>
        <w:tblW w:w="95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2"/>
      </w:tblGrid>
      <w:tr w:rsidR="00B0339D">
        <w:tc>
          <w:tcPr>
            <w:tcW w:w="2392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</w:tc>
        <w:tc>
          <w:tcPr>
            <w:tcW w:w="2393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проектов</w:t>
            </w:r>
          </w:p>
        </w:tc>
        <w:tc>
          <w:tcPr>
            <w:tcW w:w="2392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использования</w:t>
            </w:r>
          </w:p>
        </w:tc>
      </w:tr>
      <w:tr w:rsidR="00B0339D"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Великобритания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Около 10 гос. учреждений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Широкий круг </w:t>
            </w:r>
            <w:r>
              <w:rPr>
                <w:sz w:val="24"/>
                <w:szCs w:val="24"/>
              </w:rPr>
              <w:t>проектов</w:t>
            </w:r>
          </w:p>
        </w:tc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осуществлении задач в формате ГЧП</w:t>
            </w:r>
          </w:p>
        </w:tc>
      </w:tr>
      <w:tr w:rsidR="00B0339D">
        <w:tc>
          <w:tcPr>
            <w:tcW w:w="2392" w:type="dxa"/>
            <w:vMerge w:val="restart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государственной модернизации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по модернизации</w:t>
            </w:r>
          </w:p>
        </w:tc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работа соответствующих гос. учреждений</w:t>
            </w:r>
          </w:p>
        </w:tc>
      </w:tr>
      <w:tr w:rsidR="00B0339D">
        <w:tc>
          <w:tcPr>
            <w:tcW w:w="2392" w:type="dxa"/>
            <w:vMerge/>
          </w:tcPr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соц. защиты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политики по социальным проектам</w:t>
            </w:r>
          </w:p>
        </w:tc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экспертной работы</w:t>
            </w:r>
          </w:p>
        </w:tc>
      </w:tr>
      <w:tr w:rsidR="00B0339D"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Канада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 управления крупными гос. проектами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по разработке природных ресурсов</w:t>
            </w:r>
          </w:p>
        </w:tc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гос. контроля</w:t>
            </w:r>
          </w:p>
        </w:tc>
      </w:tr>
      <w:tr w:rsidR="00B0339D"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Сингапур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управления гос. проектами</w:t>
            </w:r>
          </w:p>
        </w:tc>
        <w:tc>
          <w:tcPr>
            <w:tcW w:w="239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Проекты, реализуемые гос. учреждениями</w:t>
            </w:r>
          </w:p>
        </w:tc>
        <w:tc>
          <w:tcPr>
            <w:tcW w:w="2392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целях, рисках проектов и </w:t>
            </w:r>
            <w:r>
              <w:rPr>
                <w:sz w:val="24"/>
                <w:szCs w:val="24"/>
              </w:rPr>
              <w:t>лучших практиках</w:t>
            </w:r>
          </w:p>
        </w:tc>
      </w:tr>
    </w:tbl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анализ использования представленного зарубежного опыта для организации проектного управления социально-экономическим развитием региона.</w:t>
      </w:r>
    </w:p>
    <w:p w:rsidR="00B0339D" w:rsidRDefault="00BA5965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Задача 3</w:t>
      </w:r>
      <w:r>
        <w:rPr>
          <w:sz w:val="28"/>
          <w:szCs w:val="28"/>
        </w:rPr>
        <w:t xml:space="preserve">. 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проектном офисе Министерства промышленности и </w:t>
      </w:r>
      <w:r>
        <w:rPr>
          <w:sz w:val="28"/>
          <w:szCs w:val="28"/>
        </w:rPr>
        <w:t>торговли Российской Федерации (Приказ Минпромторга РФ от 14 марта 2017 г. N 702) Основными задачами Проектного офиса Минпромторга России являются: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координация работы экспертного сообщества по внедрению проектного управления в Минпромторге России; б) раз</w:t>
      </w:r>
      <w:r>
        <w:rPr>
          <w:sz w:val="28"/>
          <w:szCs w:val="28"/>
        </w:rPr>
        <w:t>работка и совершенствование методологии проектного управления в Минпромторге России; в) методологическое сопровождение проектной деятельности структурных подразделений Минпромторга России; г) проведение анализа и мониторинга реализации проектной деятельнос</w:t>
      </w:r>
      <w:r>
        <w:rPr>
          <w:sz w:val="28"/>
          <w:szCs w:val="28"/>
        </w:rPr>
        <w:t>ти в Минпромторге России.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характеристику, какие из вышеупомянутых задач могли бы (с учетом специфики региона) решаться проектными офисами отраслевых органов управления в субъектах Российской Федерации. Оцените целесообразность создания проек</w:t>
      </w:r>
      <w:r>
        <w:rPr>
          <w:sz w:val="28"/>
          <w:szCs w:val="28"/>
        </w:rPr>
        <w:t>тных офисов отдельных региональных органов управления или решения задач проектного управления на уровне единого регионального проектного офиса.</w:t>
      </w:r>
    </w:p>
    <w:p w:rsidR="00B0339D" w:rsidRDefault="00BA5965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Примерные тесты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Тест 1. Органом власти, непосредственно отвечающим за внедрение проектного управления в Белгород</w:t>
      </w:r>
      <w:r>
        <w:rPr>
          <w:sz w:val="28"/>
          <w:szCs w:val="28"/>
        </w:rPr>
        <w:t>ской области, является: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экономического развития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*Департамент кадровой и внутренней политики.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цифрового развития Белгородской области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имущественных и земельных отношений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финансов и бюджетной политики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>Тест 2. К</w:t>
      </w:r>
      <w:r>
        <w:rPr>
          <w:sz w:val="28"/>
          <w:szCs w:val="28"/>
        </w:rPr>
        <w:t xml:space="preserve"> активным непосредственным участникам проекта НЕ относится:</w:t>
      </w:r>
    </w:p>
    <w:p w:rsidR="00B0339D" w:rsidRDefault="00BA5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инициатор; *контролер; заказчик; инвестор; руководитель проекта; команда проекта.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Критерии балльной оценки различных форм текущего контроля успеваемости содержатся в соответствующих методических</w:t>
      </w:r>
      <w:r>
        <w:rPr>
          <w:b w:val="0"/>
          <w:szCs w:val="28"/>
        </w:rPr>
        <w:t xml:space="preserve"> рекомендациях кафедры.</w:t>
      </w:r>
    </w:p>
    <w:p w:rsidR="00B0339D" w:rsidRDefault="00B0339D">
      <w:pPr>
        <w:pStyle w:val="a9"/>
        <w:ind w:firstLine="709"/>
        <w:jc w:val="both"/>
        <w:rPr>
          <w:b w:val="0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91488493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16"/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компетенций, формируемых в процессе освоения дисциплины, содержится в разделе 2. «Перечень планируемых результатов освоения </w:t>
      </w:r>
      <w:r>
        <w:rPr>
          <w:sz w:val="28"/>
          <w:szCs w:val="28"/>
        </w:rPr>
        <w:t>образовательной программы с указанием индикаторов их достижения, соотнесенных с планируемыми результатами обучения по дисциплине».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tbl>
      <w:tblPr>
        <w:tblStyle w:val="afd"/>
        <w:tblW w:w="101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06"/>
        <w:gridCol w:w="2463"/>
        <w:gridCol w:w="2415"/>
        <w:gridCol w:w="3111"/>
      </w:tblGrid>
      <w:tr w:rsidR="00B0339D">
        <w:tc>
          <w:tcPr>
            <w:tcW w:w="2205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63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415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 (умения и знания), соотнесенные</w:t>
            </w:r>
            <w:r>
              <w:rPr>
                <w:sz w:val="24"/>
                <w:szCs w:val="24"/>
              </w:rPr>
              <w:t xml:space="preserve"> с индикаторами достижения компетенции</w:t>
            </w:r>
          </w:p>
        </w:tc>
        <w:tc>
          <w:tcPr>
            <w:tcW w:w="3111" w:type="dxa"/>
          </w:tcPr>
          <w:p w:rsidR="00B0339D" w:rsidRDefault="00BA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B0339D">
        <w:tc>
          <w:tcPr>
            <w:tcW w:w="2205" w:type="dxa"/>
            <w:vMerge w:val="restart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</w:t>
            </w:r>
            <w:r>
              <w:rPr>
                <w:sz w:val="24"/>
                <w:szCs w:val="24"/>
              </w:rPr>
              <w:t xml:space="preserve">в т ч. бюджетов и имущества в соответствии с направлением профессиональной служебной деятельности, в которой </w:t>
            </w:r>
            <w:r>
              <w:rPr>
                <w:sz w:val="24"/>
                <w:szCs w:val="24"/>
              </w:rPr>
              <w:lastRenderedPageBreak/>
              <w:t>государственные гражданские и муниципальные служащие исполняют должностные обязанности, в т. ч. с учетом специализации направлений профессиональной</w:t>
            </w:r>
            <w:r>
              <w:rPr>
                <w:sz w:val="24"/>
                <w:szCs w:val="24"/>
              </w:rPr>
              <w:t xml:space="preserve"> служебной деятельности (ПКН-6)</w:t>
            </w:r>
          </w:p>
        </w:tc>
        <w:tc>
          <w:tcPr>
            <w:tcW w:w="2463" w:type="dxa"/>
          </w:tcPr>
          <w:p w:rsidR="00B0339D" w:rsidRDefault="00BA5965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</w:t>
            </w:r>
            <w:r>
              <w:rPr>
                <w:sz w:val="24"/>
                <w:szCs w:val="24"/>
              </w:rPr>
              <w:t xml:space="preserve"> направлением профессиональной служебной деятельности.</w:t>
            </w: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Знать: основные подходы, принципы, критерии обеспечения эффективного и результативного государственного и муниципального управление на основе требований рационального и </w:t>
            </w:r>
            <w:r>
              <w:rPr>
                <w:sz w:val="24"/>
                <w:szCs w:val="24"/>
              </w:rPr>
              <w:t xml:space="preserve">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</w:t>
            </w:r>
            <w:r>
              <w:rPr>
                <w:sz w:val="24"/>
                <w:szCs w:val="24"/>
              </w:rPr>
              <w:lastRenderedPageBreak/>
              <w:t>проектной деятельности.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применять в профессиональной служебной проектной деятельности основные под</w:t>
            </w:r>
            <w:r>
              <w:rPr>
                <w:sz w:val="24"/>
                <w:szCs w:val="24"/>
              </w:rPr>
              <w:t>ходы, принципы, критерии обеспечения эффективного и результативного государственного и муниципального управление на основе требований рационального и целевого использования государственных и муниципальных ресурсов, в т. ч. бюджетов и имущества.</w:t>
            </w:r>
          </w:p>
        </w:tc>
        <w:tc>
          <w:tcPr>
            <w:tcW w:w="3111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д ресурсами в проектном управлении обычно понимается совокупность объектов, необходимых для выполнения работ: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человеческие ресурсы - субъекты деятельности, объединенные в системы взаимодействия друг с другом и другими ресурсами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материальные ресурсы - средс</w:t>
            </w:r>
            <w:r>
              <w:rPr>
                <w:sz w:val="24"/>
                <w:szCs w:val="24"/>
              </w:rPr>
              <w:t>тва и предметы деятельности, используемые для выполнения работ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информационные ресурсы управляющие воздействия, направляемые субъектами деятельности на объекты деятельности, </w:t>
            </w:r>
            <w:r>
              <w:rPr>
                <w:sz w:val="24"/>
                <w:szCs w:val="24"/>
              </w:rPr>
              <w:lastRenderedPageBreak/>
              <w:t>определяющие цели и результаты работ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Дайте примерный перечень </w:t>
            </w:r>
            <w:r>
              <w:rPr>
                <w:sz w:val="24"/>
                <w:szCs w:val="24"/>
                <w:lang w:val="en-US"/>
              </w:rPr>
              <w:t>KPI</w:t>
            </w:r>
            <w:r>
              <w:rPr>
                <w:sz w:val="24"/>
                <w:szCs w:val="24"/>
              </w:rPr>
              <w:t xml:space="preserve"> по каждом</w:t>
            </w:r>
            <w:r>
              <w:rPr>
                <w:sz w:val="24"/>
                <w:szCs w:val="24"/>
              </w:rPr>
              <w:t>у из видов ресурсов при реализации проекта регионального уровня в области развития цифровизации (по 3-4 на вид ресурсов)</w:t>
            </w:r>
          </w:p>
        </w:tc>
      </w:tr>
      <w:tr w:rsidR="00B0339D">
        <w:tc>
          <w:tcPr>
            <w:tcW w:w="2205" w:type="dxa"/>
            <w:vMerge/>
          </w:tcPr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B0339D" w:rsidRDefault="00BA5965">
            <w:pPr>
              <w:tabs>
                <w:tab w:val="left" w:pos="8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Анализирует состояние государственных и муниципальных ресурсов, определяет экономические последствия подготавливаемых и принятых р</w:t>
            </w:r>
            <w:r>
              <w:rPr>
                <w:sz w:val="24"/>
                <w:szCs w:val="24"/>
              </w:rPr>
              <w:t xml:space="preserve">ешений.  </w:t>
            </w:r>
          </w:p>
        </w:tc>
        <w:tc>
          <w:tcPr>
            <w:tcW w:w="2415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методы анализа состояния государственных и муниципальных ресурсов, а также инструменты выявления и оценки последствий подготавливаемых и принятых управленческих решений в профессиональной проектной деятельности в регионе.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проводить </w:t>
            </w:r>
            <w:r>
              <w:rPr>
                <w:sz w:val="24"/>
                <w:szCs w:val="24"/>
              </w:rPr>
              <w:t xml:space="preserve">самостоятельно комплексный анализ состояния государственных и муниципальных ресурсов, выявлять и оценивать экономические последствия подготавливаемых и принятых решений в </w:t>
            </w:r>
            <w:r>
              <w:rPr>
                <w:sz w:val="24"/>
                <w:szCs w:val="24"/>
              </w:rPr>
              <w:lastRenderedPageBreak/>
              <w:t>своей профессиональной проектной деятельности.</w:t>
            </w:r>
          </w:p>
        </w:tc>
        <w:tc>
          <w:tcPr>
            <w:tcW w:w="3111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показатели социально</w:t>
            </w:r>
            <w:r>
              <w:rPr>
                <w:sz w:val="24"/>
                <w:szCs w:val="24"/>
              </w:rPr>
              <w:t>-экономического положения Калужской области за январь-август 2022 года характеризуются следующими данными: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Промышленность. Индекс промышленного производства за январь-август 2022 года по сравнению с январем-августом 2021 года составил 88,2%. Объем </w:t>
            </w:r>
            <w:r>
              <w:rPr>
                <w:sz w:val="24"/>
                <w:szCs w:val="24"/>
              </w:rPr>
              <w:t>производства продукции сельского хозяйства в августе 2022 года составил 15 млрд 538 млн рублей, в январе-августе 2022 года - 45 млрд 343 млн рублей (в фактических ценах) и увеличился (в сопоставимой оценке) по сравнению с январем-августом 2021 года на 0,2%</w:t>
            </w:r>
            <w:r>
              <w:rPr>
                <w:sz w:val="24"/>
                <w:szCs w:val="24"/>
              </w:rPr>
              <w:t xml:space="preserve"> (в январе-августе 2021 года – увеличился на 1,6%). Объем работ, выполненных </w:t>
            </w:r>
            <w:r>
              <w:rPr>
                <w:sz w:val="24"/>
                <w:szCs w:val="24"/>
              </w:rPr>
              <w:lastRenderedPageBreak/>
              <w:t>по виду деятельности «Строительство», в августе 2022 года составил 6 млрд 298 млн рублей или 114,1% (в сопоставимых ценах) к августу 2021 года, в январе-августе 2022 года – 39 млр</w:t>
            </w:r>
            <w:r>
              <w:rPr>
                <w:sz w:val="24"/>
                <w:szCs w:val="24"/>
              </w:rPr>
              <w:t>д 736 млн рублей или 90,1% к соответствующему периоду прошлого года.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Дайте краткую характеристику экономического состояния Калужской области и возможных проектных мероприятий в области экономического развития данного региона</w:t>
            </w:r>
          </w:p>
        </w:tc>
      </w:tr>
      <w:tr w:rsidR="00B0339D">
        <w:tc>
          <w:tcPr>
            <w:tcW w:w="2205" w:type="dxa"/>
            <w:vMerge w:val="restart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Владение навыками коор</w:t>
            </w:r>
            <w:r>
              <w:rPr>
                <w:sz w:val="24"/>
                <w:szCs w:val="24"/>
              </w:rPr>
              <w:t>динации и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 при рассмотрении вопросо</w:t>
            </w:r>
            <w:r>
              <w:rPr>
                <w:sz w:val="24"/>
                <w:szCs w:val="24"/>
              </w:rPr>
              <w:t xml:space="preserve">в, связанных со стратегическим развитием Российской Федерации и реализацией приоритетных проектов </w:t>
            </w:r>
            <w:r>
              <w:rPr>
                <w:b/>
                <w:bCs/>
                <w:sz w:val="24"/>
                <w:szCs w:val="24"/>
              </w:rPr>
              <w:t>(ПК-3)</w:t>
            </w:r>
          </w:p>
        </w:tc>
        <w:tc>
          <w:tcPr>
            <w:tcW w:w="246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1.Руководствуется установленными организационно-функциональной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– участников проектной деятельности. </w:t>
            </w: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Знать: официально установленные в Российской Федерации организационно-функциональную структуру проектной деятельности и порядок взаимодействия, координации деятельности органов исполнительной власти – участников проектной деятельности, в том числе </w:t>
            </w:r>
            <w:r>
              <w:rPr>
                <w:sz w:val="24"/>
                <w:szCs w:val="24"/>
              </w:rPr>
              <w:t xml:space="preserve">  в регионе.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осуществлять профессиональную проектную деятельность в регионе в соответствии с ее организационно-функциональной структурой, установленной в России, а также порядком взаимодействия и координации деятельности </w:t>
            </w:r>
            <w:r>
              <w:rPr>
                <w:sz w:val="24"/>
                <w:szCs w:val="24"/>
              </w:rPr>
              <w:lastRenderedPageBreak/>
              <w:t>органов исполнительной власт</w:t>
            </w:r>
            <w:r>
              <w:rPr>
                <w:sz w:val="24"/>
                <w:szCs w:val="24"/>
              </w:rPr>
              <w:t>и – участников проектной деятельности в регионе.</w:t>
            </w:r>
          </w:p>
        </w:tc>
        <w:tc>
          <w:tcPr>
            <w:tcW w:w="3111" w:type="dxa"/>
          </w:tcPr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ГОСТ Р 58305—2018.Национальный стандарт Российской Федерации. Система менеджмента проектной деятельности. Проектный офис Задачами проектного офиса могут являться: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создание, подде</w:t>
            </w:r>
            <w:r>
              <w:rPr>
                <w:sz w:val="24"/>
                <w:szCs w:val="24"/>
              </w:rPr>
              <w:t>ржка и развитие работающей системы правил проектной деятельности;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создание и поддержка работающей системы принятия решений и координации участников проектной деятельности;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организация управления знаниями и содействие формированию необходимых компетен</w:t>
            </w:r>
            <w:r>
              <w:rPr>
                <w:sz w:val="24"/>
                <w:szCs w:val="24"/>
              </w:rPr>
              <w:t>ций участников проектной деятельности;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управление выделенными компонентами ПД и (или) принятие отдельных решений но ним;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централизованное выполнение проектных функций;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6) создание комфортной среды для участников проектной деятельности;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7) оптимизац</w:t>
            </w:r>
            <w:r>
              <w:rPr>
                <w:sz w:val="24"/>
                <w:szCs w:val="24"/>
              </w:rPr>
              <w:t>ия выполнения процессов проектной деятельности.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B0339D" w:rsidRDefault="00BA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Дайте предложения по должностному составу регионального проектного офиса, реализующего проект, затрагивающего проблемы национального, регионального и муниципального уровня.</w:t>
            </w:r>
          </w:p>
        </w:tc>
      </w:tr>
      <w:tr w:rsidR="00B0339D">
        <w:tc>
          <w:tcPr>
            <w:tcW w:w="2205" w:type="dxa"/>
            <w:vMerge/>
          </w:tcPr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Осуществляет координацию деятельности органов исполнительной власти, в том числе организует согласование принимаемых решений в области проектной деятельности. </w:t>
            </w:r>
          </w:p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задачи и порядок координации деятельности органов исполнительной власти, включа</w:t>
            </w:r>
            <w:r>
              <w:rPr>
                <w:sz w:val="24"/>
                <w:szCs w:val="24"/>
              </w:rPr>
              <w:t>я механизмы и процедуры согласования принимаемых решений в области проектной деятельности.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осуществлять координацию и взаимодействие органов исполнительной власти – участников проектной деятельности в регионе.</w:t>
            </w:r>
          </w:p>
          <w:p w:rsidR="00B0339D" w:rsidRDefault="00B0339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1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Регламентом взаимодействия ли</w:t>
            </w:r>
            <w:r>
              <w:rPr>
                <w:sz w:val="24"/>
                <w:szCs w:val="24"/>
              </w:rPr>
              <w:t>ц, участвующих в реализации проекта «Центр управления регионом» (ЦУР) в Республике Татарстан предусмотрено, что участниками проекта являются органы государственной власти Республики Татарстан, органы местного самоуправления Республики Татарстан, органы упр</w:t>
            </w:r>
            <w:r>
              <w:rPr>
                <w:sz w:val="24"/>
                <w:szCs w:val="24"/>
              </w:rPr>
              <w:t xml:space="preserve">авления территориальными государственными внебюджетными фондами, организации, подведомственные органам государственной власти Республики Татарстан или органам местного самоуправления, организации с участием Республики Татарстан или участием муниципального </w:t>
            </w:r>
            <w:r>
              <w:rPr>
                <w:sz w:val="24"/>
                <w:szCs w:val="24"/>
              </w:rPr>
              <w:t>образования в Республике Татарстан, принимающие участие в реализации проекта ЦУР.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Дайте характеристику соответствия состава проектного офиса задаче координации проектной </w:t>
            </w:r>
            <w:r>
              <w:rPr>
                <w:sz w:val="24"/>
                <w:szCs w:val="24"/>
              </w:rPr>
              <w:lastRenderedPageBreak/>
              <w:t>деятельности. Дайте свои предложения</w:t>
            </w:r>
          </w:p>
        </w:tc>
      </w:tr>
      <w:tr w:rsidR="00B0339D">
        <w:tc>
          <w:tcPr>
            <w:tcW w:w="2205" w:type="dxa"/>
            <w:vMerge/>
          </w:tcPr>
          <w:p w:rsidR="00B0339D" w:rsidRDefault="00B0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Предлагает эффективные формы взаимод</w:t>
            </w:r>
            <w:r>
              <w:rPr>
                <w:sz w:val="24"/>
                <w:szCs w:val="24"/>
              </w:rPr>
              <w:t>ействия при реализации проектов, включая планирование и проведение совместных мероприятий, подготовку предложений по совершенствованию законодательства, обмену информацией, необходимой для реализации проектов.</w:t>
            </w:r>
          </w:p>
        </w:tc>
        <w:tc>
          <w:tcPr>
            <w:tcW w:w="2415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основные подходы к разработке и </w:t>
            </w:r>
            <w:r>
              <w:rPr>
                <w:sz w:val="24"/>
                <w:szCs w:val="24"/>
              </w:rPr>
              <w:t>организации эффективных форм взаимодействия при реализации проектов, включая планирование и проведение совместных мероприятий, обмен информацией подготовку предложений по совершенствованию законодательства по проектной деятельности.</w:t>
            </w:r>
          </w:p>
          <w:p w:rsidR="00B0339D" w:rsidRDefault="00BA596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разрабатывать и </w:t>
            </w:r>
            <w:r>
              <w:rPr>
                <w:sz w:val="24"/>
                <w:szCs w:val="24"/>
              </w:rPr>
              <w:t>инициировать для внедрения эффективные формы взаимодействия при реализации проектов, в том числе в процессе планирования и проведения совместных мероприятий, подготовке законодательных инициатив и обмену информацией, необходимой для реализации проектов в р</w:t>
            </w:r>
            <w:r>
              <w:rPr>
                <w:sz w:val="24"/>
                <w:szCs w:val="24"/>
              </w:rPr>
              <w:t>егионе.</w:t>
            </w:r>
          </w:p>
        </w:tc>
        <w:tc>
          <w:tcPr>
            <w:tcW w:w="3111" w:type="dxa"/>
          </w:tcPr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Задание. 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Распоряжением Минэкономразвития России от 14.04.2014 № 26Р-АУ утверждены Методические рекомендаций по внедрению проектного управления в органах исполнительной власти», которые активно используются региональными органами в</w:t>
            </w:r>
            <w:r>
              <w:rPr>
                <w:sz w:val="24"/>
                <w:szCs w:val="24"/>
              </w:rPr>
              <w:t>ласти.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Вопросы.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ab/>
              <w:t>Чем и почему отличаются эффекты применения методов проектного управления для населения, бизнеса, органов государственного управления субъектов Российской Федерации?</w:t>
            </w:r>
          </w:p>
          <w:p w:rsidR="00B0339D" w:rsidRDefault="00BA5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ab/>
              <w:t xml:space="preserve">Какие показатели характеризуют эффективность форм взаимодействия при </w:t>
            </w:r>
            <w:r>
              <w:rPr>
                <w:sz w:val="24"/>
                <w:szCs w:val="24"/>
              </w:rPr>
              <w:t>реализации проектов, включая планирование и проведение совместных мероприятий?</w:t>
            </w:r>
          </w:p>
        </w:tc>
      </w:tr>
    </w:tbl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Примерные вопросы для подготовки к зачету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Концептуальные основы проектного управления. Научные школы.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Понятия «проект», «проектное управление», «проектный подход». Цели,</w:t>
      </w:r>
      <w:r>
        <w:rPr>
          <w:sz w:val="28"/>
          <w:szCs w:val="28"/>
        </w:rPr>
        <w:t xml:space="preserve"> функции, задачи проектного управления. 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Основные структурные элементы проекта. Жизненный цикл проекта.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Преимущества проектного управления.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Институциональные основы проектной деятельности в Российской Федерации.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ab/>
        <w:t>Стандартизация в проектном управ</w:t>
      </w:r>
      <w:r>
        <w:rPr>
          <w:sz w:val="28"/>
          <w:szCs w:val="28"/>
        </w:rPr>
        <w:t>лении.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Проектное управление как элемент системы управления социально-экономическим развитием региона.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Принципы подготовки региональных проектов.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Подготовка проекта, координационные и согласовательные процедуры. Мониторинг реализации регионального </w:t>
      </w:r>
      <w:r>
        <w:rPr>
          <w:sz w:val="28"/>
          <w:szCs w:val="28"/>
        </w:rPr>
        <w:t>проекта, система мероприятий по мониторингу.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Источники финансирования региональных проектов.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Нормативно-правовое и методическое обеспечение проектного управления в субъектах Российской Федерации. 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Использование проектного управления при </w:t>
      </w:r>
      <w:r>
        <w:rPr>
          <w:sz w:val="28"/>
          <w:szCs w:val="28"/>
        </w:rPr>
        <w:t>реализации задач улучшения инвестиционного климата в субъектах Российской Федерации.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Организационная структура управления проектной деятельностью в регионе. Проектные офисы и их место в региональной системе управления.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Проектный офис субъекта Росси</w:t>
      </w:r>
      <w:r>
        <w:rPr>
          <w:sz w:val="28"/>
          <w:szCs w:val="28"/>
        </w:rPr>
        <w:t>йской Федерации. Функции и полномочия органов управления проектной деятельностью в регионе.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Место и роль федеральных проектных офисов в поддержке и развитии проектной деятельности в субъектах Российской Федерации.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Система мотиваций и стимулирования</w:t>
      </w:r>
      <w:r>
        <w:rPr>
          <w:sz w:val="28"/>
          <w:szCs w:val="28"/>
        </w:rPr>
        <w:t xml:space="preserve"> участников проектной деятельности.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Система обучения и повышения квалификации участников проектной деятельности в регионе.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Лучшие практики профессионального управления проектной деятельностью в области регионального управления.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Применение цифро</w:t>
      </w:r>
      <w:r>
        <w:rPr>
          <w:sz w:val="28"/>
          <w:szCs w:val="28"/>
        </w:rPr>
        <w:t>вых технологий в управлении проектной деятельностью в регионе.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Использование принципы проектного управления в зарубежных странах.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Международные стандарты по проектному управлению.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Методические подходы к оценке проектной деятельности в регионе.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Ключевые показатели оценки эффективности проекта.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Эффекты применения методов проектного управления для населения, бизнеса, органов государственного управления субъектов Российской Федерации.</w:t>
      </w:r>
    </w:p>
    <w:p w:rsidR="00B0339D" w:rsidRDefault="00BA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Пилотный проект по оценке зрелости организации проект</w:t>
      </w:r>
      <w:r>
        <w:rPr>
          <w:sz w:val="28"/>
          <w:szCs w:val="28"/>
        </w:rPr>
        <w:t>ной деятельности в субъектах Российской Федерации (индекс проектной деятельности).</w:t>
      </w:r>
    </w:p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91488494"/>
      <w:r>
        <w:rPr>
          <w:rFonts w:ascii="Times New Roman" w:hAnsi="Times New Roman" w:cs="Times New Roman"/>
          <w:b/>
          <w:color w:val="auto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17"/>
    </w:p>
    <w:p w:rsidR="00B0339D" w:rsidRDefault="00BA5965">
      <w:pPr>
        <w:jc w:val="center"/>
        <w:rPr>
          <w:sz w:val="28"/>
        </w:rPr>
      </w:pPr>
      <w:r>
        <w:rPr>
          <w:sz w:val="28"/>
        </w:rPr>
        <w:t xml:space="preserve">8.1. Нормативно-правовые документы 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28.06.2014 № 172-ФЗ «</w:t>
      </w:r>
      <w:r>
        <w:rPr>
          <w:sz w:val="28"/>
          <w:szCs w:val="28"/>
        </w:rPr>
        <w:t xml:space="preserve">О стратегическом планировании в Российской Федерации» // Консорциум Кодекс. Электронный фонд правовой и нормативно-технической документации. – Режим доступа: http://docs.cntd.ru/document/420204138. 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Федеральный закон от 29.12.2014 № 473-ФЗ «О территориях о</w:t>
      </w:r>
      <w:r>
        <w:rPr>
          <w:sz w:val="28"/>
          <w:szCs w:val="28"/>
        </w:rPr>
        <w:t xml:space="preserve">пережающего социально-экономического развития в Российской Федерации» // Консорциум Кодекс. Электронный фонд правовой и нормативно-технической документации. – Режим доступа: http://docs.cntd.ru/document/420243009. 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федерации от 3</w:t>
      </w:r>
      <w:r>
        <w:rPr>
          <w:sz w:val="28"/>
          <w:szCs w:val="28"/>
        </w:rPr>
        <w:t xml:space="preserve">0.06.2016 «О Совете при Президенте Российской Федерации по стратегическому развитию и приоритетным проектам» // Консорциум Кодекс. Электронный фонд правовой и нормативно-технической документации. – Режим доступа: http://docs.cntd.ru/document/420363054. 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t>становление Правительства РФ от 31.10.2018 № 1288 (ред. от 30.07.2019) «Об организации проектной деятельности в Правительстве Российской Федерации».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экономического развития Российской Федерации от 05.06.2013 № 304 «О Совете по внедрению</w:t>
      </w:r>
      <w:r>
        <w:rPr>
          <w:sz w:val="28"/>
          <w:szCs w:val="28"/>
        </w:rPr>
        <w:t xml:space="preserve"> проектного управления в федеральных органах исполнительной власти и органах государственной власти субъектов Российской Федерации» // Консорциум Кодекс. Электронный фонд правовой и нормативно-технической документации. – Режим доступа: http://docs.cntd.ru/</w:t>
      </w:r>
      <w:r>
        <w:rPr>
          <w:sz w:val="28"/>
          <w:szCs w:val="28"/>
        </w:rPr>
        <w:t>document/499027162.</w:t>
      </w:r>
    </w:p>
    <w:p w:rsidR="00B0339D" w:rsidRDefault="00BA5965">
      <w:pPr>
        <w:pStyle w:val="af4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Министерства экономического развития Российской Федерации от 14.04.2014 № 26Р-АУ «Об утверждении Методических рекомендаций по внедрению проектного управления в органах исполнительной власти» // Консорциум Кодекс. </w:t>
      </w:r>
      <w:r>
        <w:rPr>
          <w:sz w:val="28"/>
          <w:szCs w:val="28"/>
        </w:rPr>
        <w:t>Электронный фонд правовой и нормативно-технической документации. – Режим доступа: http://docs.cntd.ru/document/499091150.</w:t>
      </w:r>
    </w:p>
    <w:p w:rsidR="00B0339D" w:rsidRDefault="00BA5965">
      <w:pPr>
        <w:jc w:val="center"/>
        <w:rPr>
          <w:bCs/>
          <w:sz w:val="28"/>
        </w:rPr>
      </w:pPr>
      <w:r>
        <w:rPr>
          <w:bCs/>
          <w:sz w:val="28"/>
        </w:rPr>
        <w:t xml:space="preserve">8.2. Основная литература 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Управление проектами в национальной и региональной экономике: учебное пособие / В.В. Безпалов, А.Н. Столя</w:t>
      </w:r>
      <w:r>
        <w:rPr>
          <w:sz w:val="28"/>
          <w:szCs w:val="28"/>
        </w:rPr>
        <w:t>рова, С.В. Панасенко [и др.]. — Москва: КноРус, 2023. — 313 с. — ЭБС BOOK.ru. — URL: https://book.ru/book/945189 (дата обращения: 12.11.2022). — Текст: электронный.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Попов, Ю. И. Управление проектами: учебное пособие / Ю. И. Попов, О. В. Яковенко. — Моск</w:t>
      </w:r>
      <w:r>
        <w:rPr>
          <w:sz w:val="28"/>
          <w:szCs w:val="28"/>
        </w:rPr>
        <w:t xml:space="preserve">ва: ИНФРА-М, 2021. — 208 с. — (Учебники для программы </w:t>
      </w:r>
      <w:r>
        <w:rPr>
          <w:sz w:val="28"/>
          <w:szCs w:val="28"/>
        </w:rPr>
        <w:lastRenderedPageBreak/>
        <w:t xml:space="preserve">МВА). - ЭБС ZNANIUM.com. - URL: https://znanium.com/catalog/product/1153780 (дата обращения: 11.11.2022). – Текст: электронный.    </w:t>
      </w:r>
    </w:p>
    <w:p w:rsidR="00B0339D" w:rsidRDefault="00BA5965">
      <w:pPr>
        <w:jc w:val="center"/>
        <w:rPr>
          <w:bCs/>
          <w:sz w:val="28"/>
        </w:rPr>
      </w:pPr>
      <w:r>
        <w:rPr>
          <w:bCs/>
          <w:sz w:val="28"/>
        </w:rPr>
        <w:t xml:space="preserve">8.3. Дополнительная литература 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Поташева, Г. А. Управление проектам</w:t>
      </w:r>
      <w:r>
        <w:rPr>
          <w:sz w:val="28"/>
          <w:szCs w:val="28"/>
        </w:rPr>
        <w:t>и (проектный менеджмент): учебное пособие / Г.А. Поташева. — Москва: ИНФРА-М, 2022. — 224 с. + Доп. материалы [Электронный ресурс]. — (Высшее образование: Бакалавриат). — DOI 10.12737/17508. - ЭБС ZNANIUM.com. - URL: https://znanium.com/catalog/product/184</w:t>
      </w:r>
      <w:r>
        <w:rPr>
          <w:sz w:val="28"/>
          <w:szCs w:val="28"/>
        </w:rPr>
        <w:t>0953 (дата обращения: 11.11.2022). – Текст: электронный.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Проектное управление в коммерческой и публичной сферах: учебник / С.И. Берлин, Х.А. Константиниди, Н.П. Бугакова [и др.], под общ. ред. Х.А. Константиниди; Финуниверситет. - Москва: Вузовский уче</w:t>
      </w:r>
      <w:r>
        <w:rPr>
          <w:sz w:val="28"/>
          <w:szCs w:val="28"/>
        </w:rPr>
        <w:t>бник, 2020. - 364 с. – (Высшее образование: Бакалавриат). - ЭБС ZNANIUM.com. – URL: https://znanium.com/catalog/product/1055130 (дата обращения: 20.10.2022). – Текст: электронный.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bookmarkStart w:id="18" w:name="_Hlk119146068"/>
      <w:bookmarkStart w:id="19" w:name="_Hlk119146855"/>
      <w:r>
        <w:rPr>
          <w:sz w:val="28"/>
          <w:szCs w:val="28"/>
        </w:rPr>
        <w:t>Козлова А.А.</w:t>
      </w:r>
      <w:bookmarkEnd w:id="18"/>
      <w:r>
        <w:rPr>
          <w:sz w:val="28"/>
          <w:szCs w:val="28"/>
        </w:rPr>
        <w:t xml:space="preserve"> Сильные и слабые стороны внедрения проектного менеджмента в </w:t>
      </w:r>
      <w:r>
        <w:rPr>
          <w:sz w:val="28"/>
          <w:szCs w:val="28"/>
        </w:rPr>
        <w:t xml:space="preserve">государственное управление / А.А. Козлова, О.Ю. Синяева // Лидерство и менеджмент. — 2016. — Т. 3. — № 1. — С. 7–16. – НЭБ eLibrary.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 https://www.elibrary.ru/. – Текст: электронный.</w:t>
      </w:r>
      <w:bookmarkEnd w:id="19"/>
    </w:p>
    <w:p w:rsidR="00B0339D" w:rsidRDefault="00BA5965">
      <w:pPr>
        <w:spacing w:line="360" w:lineRule="auto"/>
        <w:ind w:firstLine="709"/>
        <w:jc w:val="both"/>
        <w:rPr>
          <w:color w:val="000000"/>
          <w:kern w:val="2"/>
          <w:sz w:val="28"/>
          <w:szCs w:val="28"/>
        </w:rPr>
      </w:pPr>
      <w:r>
        <w:rPr>
          <w:sz w:val="28"/>
          <w:szCs w:val="28"/>
        </w:rPr>
        <w:t xml:space="preserve">6. </w:t>
      </w:r>
      <w:bookmarkStart w:id="20" w:name="_Hlk119146868"/>
      <w:r>
        <w:rPr>
          <w:color w:val="000000"/>
          <w:kern w:val="2"/>
          <w:sz w:val="28"/>
          <w:szCs w:val="28"/>
        </w:rPr>
        <w:t xml:space="preserve">Васильев А.И. Организация проектного управления в органах </w:t>
      </w:r>
      <w:r>
        <w:rPr>
          <w:color w:val="000000"/>
          <w:kern w:val="2"/>
          <w:sz w:val="28"/>
          <w:szCs w:val="28"/>
        </w:rPr>
        <w:t>государственной власти / Васильев А.И., Прокофьев С.Е.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// Управленческие науки. – 2016. – № 4. – с. 44-52. – ЭБ Финуниверситета. - URL: http://elib.fa.ru/art2016/bv4231.pdf. – Текст: электронный.</w:t>
      </w:r>
      <w:bookmarkEnd w:id="20"/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Горбовцов, Г.Я. Управление проектом: учебно-методический</w:t>
      </w:r>
      <w:r>
        <w:rPr>
          <w:sz w:val="28"/>
          <w:szCs w:val="28"/>
        </w:rPr>
        <w:t xml:space="preserve"> комплекс / Г.Я. Горбовцов. – Москва: Евразийский открытый институт, 2009. – 288 с. – ЭБС Университетская библиотека online. - URL: http://biblioclub.ru/index.php?page=book&amp;id=90748 (дата обращения: 12.11.2022). - Текст: электронный.</w:t>
      </w: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9. П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еречень ресурсов 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нформационно-телекоммуникационной сети «Интернет», необходимых для освоения дисциплины </w:t>
      </w:r>
      <w:r>
        <w:rPr>
          <w:rFonts w:ascii="Times New Roman" w:hAnsi="Times New Roman" w:cs="Times New Roman"/>
          <w:color w:val="auto"/>
          <w:sz w:val="28"/>
          <w:szCs w:val="28"/>
        </w:rPr>
        <w:t>(не более 10)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Правительство Российской Федерации. – URL: http://government.ru/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Министерство экономического развития Российской Федерации. – URL: http://www.economy</w:t>
      </w:r>
      <w:r>
        <w:rPr>
          <w:sz w:val="28"/>
          <w:szCs w:val="28"/>
        </w:rPr>
        <w:t>.gov.ru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3.Аналитический центр при Правительстве Российской Федерации.   </w:t>
      </w:r>
      <w:r>
        <w:rPr>
          <w:sz w:val="28"/>
          <w:szCs w:val="28"/>
          <w:lang w:val="en-US"/>
        </w:rPr>
        <w:t>– URL: http://ac.gov.ru/.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4.Агентство стратегических инициатив. – URL: https://asi.ru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Центр оценки и развития проектного управления – URL: https://www.isopm.ru/metodicheskie_osnovy/</w:t>
      </w:r>
      <w:r>
        <w:rPr>
          <w:sz w:val="28"/>
          <w:szCs w:val="28"/>
        </w:rPr>
        <w:t>gosts/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6.Справочная правовая система «Консультант Плюс». http://www.consultant.ru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Справочная правовая система «ГАРАНТ». http://www.garant.ru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Электронная библиотека Финансового университета (ЭБ). http://elib.fa.ru/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(http://library.fa.ru/files/elibfa.p</w:t>
      </w:r>
      <w:r>
        <w:rPr>
          <w:sz w:val="28"/>
          <w:szCs w:val="28"/>
        </w:rPr>
        <w:t>df)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Электронно-библиотечная система «Университетская библиотека ОНЛАЙН». http://biblioclub.ru 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Электронно-библиотечная система Znanium. http://www.znanium.com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Научная электронная библиотека </w:t>
      </w:r>
      <w:bookmarkStart w:id="21" w:name="_Hlk119146228"/>
      <w:r>
        <w:rPr>
          <w:sz w:val="28"/>
          <w:szCs w:val="28"/>
        </w:rPr>
        <w:t>eLibrary</w:t>
      </w:r>
      <w:bookmarkEnd w:id="21"/>
      <w:r>
        <w:rPr>
          <w:sz w:val="28"/>
          <w:szCs w:val="28"/>
        </w:rPr>
        <w:t xml:space="preserve">.ru http://elibrary.ru  </w:t>
      </w:r>
    </w:p>
    <w:p w:rsidR="00B0339D" w:rsidRDefault="00B0339D">
      <w:pPr>
        <w:keepNext/>
        <w:ind w:firstLine="709"/>
        <w:jc w:val="both"/>
        <w:rPr>
          <w:sz w:val="28"/>
          <w:szCs w:val="28"/>
        </w:rPr>
      </w:pP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9148849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10. Методические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указания для обучающихся по освоению дисциплины</w:t>
      </w:r>
      <w:bookmarkEnd w:id="22"/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по дисциплине «Проектное управление социально-экономическим развитием региона» предполагает изучение курса на аудиторных занятиях (лекции и семинарские занятия) и самостоятельной работы. Семинарские </w:t>
      </w:r>
      <w:r>
        <w:rPr>
          <w:sz w:val="28"/>
          <w:szCs w:val="28"/>
        </w:rPr>
        <w:t xml:space="preserve">занятия по дисциплине предполагают их проведение в различных формах с целью выявления полученных знаний, умений, навыков и компетенций. 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предполагает широкое использование интерактивных методов обучения. Для проведения практических занятий активно </w:t>
      </w:r>
      <w:r>
        <w:rPr>
          <w:sz w:val="28"/>
          <w:szCs w:val="28"/>
        </w:rPr>
        <w:t>используются методы работы в малых группах, вовлечение в индивидуальную работу.  Дисциплина предусматривает выполнение контрольной работы.</w:t>
      </w:r>
    </w:p>
    <w:p w:rsidR="00B0339D" w:rsidRDefault="00BA596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контрольной работы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первых семинарских (практических) занятиях студентам вы</w:t>
      </w:r>
      <w:r>
        <w:rPr>
          <w:sz w:val="28"/>
          <w:szCs w:val="28"/>
        </w:rPr>
        <w:t xml:space="preserve">дается перечень тем контрольных работ по данной дисциплине. Студент самостоятельно выбирает тему контрольной работы из предложенного перечня. Он может предложить свою формулировку темы контрольной работы, но при этом обязан </w:t>
      </w:r>
      <w:r>
        <w:rPr>
          <w:sz w:val="28"/>
          <w:szCs w:val="28"/>
        </w:rPr>
        <w:lastRenderedPageBreak/>
        <w:t>согласовать ее с преподавателем.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контрольной работы включает: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содержание контрольной работы;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и литературы.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(объем 1-2с.). Краткая вступительная часть контрольной работы, в которой рассматривается актуально</w:t>
      </w:r>
      <w:r>
        <w:rPr>
          <w:sz w:val="28"/>
          <w:szCs w:val="28"/>
        </w:rPr>
        <w:t>сть вопроса, формулируется цель, осуществляется обзор наиболее значимой для рассматриваемого вопроса научной литературы, изданной в течение последних двух лет.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содержание контрольной работы – обзор современного состояния вопроса (объем 10-12 с.). </w:t>
      </w:r>
      <w:r>
        <w:rPr>
          <w:sz w:val="28"/>
          <w:szCs w:val="28"/>
        </w:rPr>
        <w:t>В этом разделе: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детализируются составные части выполняемой работы,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дается понятийный аппарат и содержание отдельных составляющих (раскрывается сущность ключевых категорий и положений по каждой составляющей рассматриваемого вопроса),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выявляются отдель</w:t>
      </w:r>
      <w:r>
        <w:rPr>
          <w:sz w:val="28"/>
          <w:szCs w:val="28"/>
        </w:rPr>
        <w:t>ные факторы, влияющие на решение тех или иных вопросов проектного управления развитием региональных рынков в соответствии с выбранной темой.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(объем – 1с.) подводятся итоги достижения цели, поставленной во введении, определяется значимость реше</w:t>
      </w:r>
      <w:r>
        <w:rPr>
          <w:sz w:val="28"/>
          <w:szCs w:val="28"/>
        </w:rPr>
        <w:t>ния данной проблемы для управления развитием региональных рынков.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список использованных источников и литературы включаются только те источники, которые студентом были изучены и использованы при подготовке работы (на которые имеются ссылки в тексте работы</w:t>
      </w:r>
      <w:r>
        <w:rPr>
          <w:sz w:val="28"/>
          <w:szCs w:val="28"/>
        </w:rPr>
        <w:t>).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контрольной работы 13–15с. (шрифт TimesNewRoman, размер шрифта 14, интервал–1,5).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представляется для проверки и оценки преподавателю, который в данной группе проводит семинарские занятия. Оценка контрольной работы студенто</w:t>
      </w:r>
      <w:r>
        <w:rPr>
          <w:sz w:val="28"/>
          <w:szCs w:val="28"/>
        </w:rPr>
        <w:t xml:space="preserve">в проводится в процессе текущего контроля успеваемости </w:t>
      </w:r>
      <w:r>
        <w:rPr>
          <w:sz w:val="28"/>
          <w:szCs w:val="28"/>
        </w:rPr>
        <w:lastRenderedPageBreak/>
        <w:t>студентов.</w:t>
      </w:r>
    </w:p>
    <w:p w:rsidR="00B0339D" w:rsidRDefault="00BA5965">
      <w:pPr>
        <w:spacing w:line="360" w:lineRule="auto"/>
        <w:ind w:firstLine="567"/>
        <w:contextualSpacing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Таблица</w:t>
      </w:r>
    </w:p>
    <w:tbl>
      <w:tblPr>
        <w:tblW w:w="101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59"/>
        <w:gridCol w:w="7653"/>
        <w:gridCol w:w="1584"/>
      </w:tblGrid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Требования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Баллы</w:t>
            </w:r>
          </w:p>
        </w:tc>
      </w:tr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обоснованность и оригинальность постановки и решения проблемы (вопроса)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самостоятельность изложения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наличие индивидуальной точки зрения автора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аргументированность основных положений и выводов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B0339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чёткость и лаконичность изложения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B0339D">
        <w:tc>
          <w:tcPr>
            <w:tcW w:w="8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9D" w:rsidRDefault="00BA5965">
            <w:pPr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39D" w:rsidRDefault="00BA5965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</w:tr>
    </w:tbl>
    <w:p w:rsidR="00B0339D" w:rsidRDefault="00B0339D">
      <w:pPr>
        <w:ind w:firstLine="709"/>
        <w:jc w:val="both"/>
        <w:rPr>
          <w:sz w:val="28"/>
          <w:szCs w:val="28"/>
        </w:rPr>
      </w:pP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оценка ставится, если студент продемонстрировал: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 теории и практики описываемой проблематики;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ссылок на нормативную </w:t>
      </w:r>
      <w:r>
        <w:rPr>
          <w:sz w:val="28"/>
          <w:szCs w:val="28"/>
        </w:rPr>
        <w:t>документацию, статистических данных, экономических показателей, анализ истории вопроса;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 зарубежного опыта, умение обобщать зарубежный опыт по рассматриваемой проблеме и оценивать возможности его практического применения в российских условиях;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сс</w:t>
      </w:r>
      <w:r>
        <w:rPr>
          <w:sz w:val="28"/>
          <w:szCs w:val="28"/>
        </w:rPr>
        <w:t>ылки на источники, наличие фактических данных, способность объяснить альтернативные взгляды на рассматриваемую проблему и прийти к заключению;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творческий подход: оригинальное виденье проблемы, актуальность, новизна, интересные предложения, наличие рис</w:t>
      </w:r>
      <w:r>
        <w:rPr>
          <w:sz w:val="28"/>
          <w:szCs w:val="28"/>
        </w:rPr>
        <w:t>унков, схем, аргументация, всесторонность анализа, оценочные суждения, личные суждения, различные точки зрения, соответствие жанру проблемной научной статьи.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грамматика, стиль и язык изложения, применение специальных терминов, научность изложения, логика</w:t>
      </w:r>
      <w:r>
        <w:rPr>
          <w:sz w:val="28"/>
          <w:szCs w:val="28"/>
        </w:rPr>
        <w:t xml:space="preserve"> изложения, наличие выводов и предложений в конце работы, умение обобщать, аргументы, оформление работы, грамматика русского языка, орфография, пунктуация.</w:t>
      </w:r>
    </w:p>
    <w:p w:rsidR="00B0339D" w:rsidRDefault="00BA59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оценивается не столько отношение автора к исследуемой проблеме, сколько умение </w:t>
      </w:r>
      <w:r>
        <w:rPr>
          <w:sz w:val="28"/>
          <w:szCs w:val="28"/>
        </w:rPr>
        <w:t>аргументировать, а главное – самостоятельность и оригинальность мышления. Наиболее высоко оцениваются контрольные работы, подготовленные на основе исследования опыта проектного управления в системе государственного управления отдельного региона, макрорегио</w:t>
      </w:r>
      <w:r>
        <w:rPr>
          <w:sz w:val="28"/>
          <w:szCs w:val="28"/>
        </w:rPr>
        <w:t>на, группы регионов.</w:t>
      </w:r>
    </w:p>
    <w:p w:rsidR="00B0339D" w:rsidRDefault="00BA596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Hlk117193486"/>
      <w:bookmarkStart w:id="24" w:name="_Toc91488497"/>
      <w:bookmarkEnd w:id="2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24"/>
    </w:p>
    <w:p w:rsidR="00B0339D" w:rsidRDefault="00BA5965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25" w:name="_Toc531614950"/>
      <w:bookmarkStart w:id="26" w:name="_Toc531686467"/>
      <w:r>
        <w:rPr>
          <w:rFonts w:eastAsia="Calibri"/>
          <w:b/>
          <w:bCs/>
          <w:kern w:val="2"/>
          <w:sz w:val="28"/>
          <w:szCs w:val="28"/>
        </w:rPr>
        <w:t>11. 1. Компл</w:t>
      </w:r>
      <w:r>
        <w:rPr>
          <w:rFonts w:eastAsia="Calibri"/>
          <w:b/>
          <w:bCs/>
          <w:kern w:val="2"/>
          <w:sz w:val="28"/>
          <w:szCs w:val="28"/>
        </w:rPr>
        <w:t>ект лицензионного программного обеспечения:</w:t>
      </w:r>
      <w:bookmarkEnd w:id="25"/>
      <w:bookmarkEnd w:id="26"/>
    </w:p>
    <w:p w:rsidR="00B0339D" w:rsidRDefault="00BA5965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27" w:name="_Toc531686468"/>
      <w:bookmarkStart w:id="28" w:name="_Toc531614951"/>
      <w:r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>
        <w:rPr>
          <w:rFonts w:eastAsia="Calibri"/>
          <w:bCs/>
          <w:kern w:val="2"/>
          <w:sz w:val="28"/>
          <w:szCs w:val="28"/>
        </w:rPr>
        <w:t>.</w:t>
      </w:r>
      <w:bookmarkEnd w:id="27"/>
      <w:bookmarkEnd w:id="28"/>
    </w:p>
    <w:p w:rsidR="00B0339D" w:rsidRPr="00741281" w:rsidRDefault="00BA5965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29" w:name="_Toc531686469"/>
      <w:bookmarkStart w:id="30" w:name="_Toc531614952"/>
      <w:r w:rsidRPr="00741281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741281">
        <w:rPr>
          <w:rFonts w:eastAsia="Calibri"/>
          <w:bCs/>
          <w:kern w:val="2"/>
          <w:sz w:val="28"/>
          <w:szCs w:val="28"/>
        </w:rPr>
        <w:t xml:space="preserve"> </w:t>
      </w:r>
      <w:bookmarkEnd w:id="29"/>
      <w:bookmarkEnd w:id="30"/>
      <w:r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:rsidR="00B0339D" w:rsidRDefault="00BA5965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31" w:name="_Toc531686470"/>
      <w:bookmarkStart w:id="32" w:name="_Toc531614953"/>
      <w:r>
        <w:rPr>
          <w:rFonts w:eastAsia="Calibri"/>
          <w:b/>
          <w:bCs/>
          <w:kern w:val="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31"/>
      <w:bookmarkEnd w:id="32"/>
    </w:p>
    <w:p w:rsidR="00B0339D" w:rsidRDefault="00BA5965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:rsidR="00B0339D" w:rsidRDefault="00BA5965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</w:t>
      </w:r>
      <w:r>
        <w:rPr>
          <w:rFonts w:eastAsia="Calibri"/>
          <w:bCs/>
          <w:sz w:val="28"/>
          <w:szCs w:val="28"/>
        </w:rPr>
        <w:t xml:space="preserve"> «Консультант Плюс»</w:t>
      </w:r>
    </w:p>
    <w:p w:rsidR="00B0339D" w:rsidRDefault="00BA5965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B0339D" w:rsidRDefault="00BA596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Сертифицированные программные и аппаратные средства защиты информации – не предусмотрено.</w:t>
      </w:r>
    </w:p>
    <w:p w:rsidR="00B0339D" w:rsidRDefault="00BA5965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3" w:name="_Toc914884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ия образовательного процесса по дисциплине.</w:t>
      </w:r>
      <w:bookmarkEnd w:id="33"/>
    </w:p>
    <w:p w:rsidR="00B0339D" w:rsidRDefault="00BA596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B0339D">
      <w:footerReference w:type="default" r:id="rId8"/>
      <w:pgSz w:w="11906" w:h="16838"/>
      <w:pgMar w:top="1134" w:right="567" w:bottom="1134" w:left="1134" w:header="0" w:footer="708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65" w:rsidRDefault="00BA5965">
      <w:r>
        <w:separator/>
      </w:r>
    </w:p>
  </w:endnote>
  <w:endnote w:type="continuationSeparator" w:id="0">
    <w:p w:rsidR="00BA5965" w:rsidRDefault="00BA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1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135714"/>
      <w:docPartObj>
        <w:docPartGallery w:val="Page Numbers (Bottom of Page)"/>
        <w:docPartUnique/>
      </w:docPartObj>
    </w:sdtPr>
    <w:sdtEndPr/>
    <w:sdtContent>
      <w:p w:rsidR="00B0339D" w:rsidRDefault="00BA5965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281">
          <w:rPr>
            <w:noProof/>
          </w:rPr>
          <w:t>2</w:t>
        </w:r>
        <w:r>
          <w:fldChar w:fldCharType="end"/>
        </w:r>
      </w:p>
    </w:sdtContent>
  </w:sdt>
  <w:p w:rsidR="00B0339D" w:rsidRDefault="00B0339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65" w:rsidRDefault="00BA5965">
      <w:r>
        <w:separator/>
      </w:r>
    </w:p>
  </w:footnote>
  <w:footnote w:type="continuationSeparator" w:id="0">
    <w:p w:rsidR="00BA5965" w:rsidRDefault="00BA5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01A3"/>
    <w:multiLevelType w:val="multilevel"/>
    <w:tmpl w:val="11CADF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4312D7"/>
    <w:multiLevelType w:val="multilevel"/>
    <w:tmpl w:val="073AA1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E317B7"/>
    <w:multiLevelType w:val="multilevel"/>
    <w:tmpl w:val="FD74E1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36F3C2D"/>
    <w:multiLevelType w:val="multilevel"/>
    <w:tmpl w:val="A846FD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DA0D6D"/>
    <w:multiLevelType w:val="multilevel"/>
    <w:tmpl w:val="796CAC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634092E"/>
    <w:multiLevelType w:val="multilevel"/>
    <w:tmpl w:val="968E33A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B0672AF"/>
    <w:multiLevelType w:val="multilevel"/>
    <w:tmpl w:val="C8480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E652DC3"/>
    <w:multiLevelType w:val="multilevel"/>
    <w:tmpl w:val="9B129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7297E51"/>
    <w:multiLevelType w:val="multilevel"/>
    <w:tmpl w:val="7F0A0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18D7B82"/>
    <w:multiLevelType w:val="multilevel"/>
    <w:tmpl w:val="0F08EB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5C72039"/>
    <w:multiLevelType w:val="multilevel"/>
    <w:tmpl w:val="BA828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63F321C"/>
    <w:multiLevelType w:val="multilevel"/>
    <w:tmpl w:val="3C5038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C4E7FD3"/>
    <w:multiLevelType w:val="multilevel"/>
    <w:tmpl w:val="44969C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D667E24"/>
    <w:multiLevelType w:val="multilevel"/>
    <w:tmpl w:val="E4A65A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5"/>
  </w:num>
  <w:num w:numId="10">
    <w:abstractNumId w:val="10"/>
  </w:num>
  <w:num w:numId="11">
    <w:abstractNumId w:val="11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39D"/>
    <w:rsid w:val="00741281"/>
    <w:rsid w:val="00B0339D"/>
    <w:rsid w:val="00BA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A0A2"/>
  <w15:docId w15:val="{7ADA796A-86CE-42E5-8E58-961AA442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7B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21">
    <w:name w:val="Текст сноски Знак2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78385C"/>
    <w:rPr>
      <w:color w:val="0000FF" w:themeColor="hyperlink"/>
      <w:u w:val="single"/>
    </w:rPr>
  </w:style>
  <w:style w:type="character" w:customStyle="1" w:styleId="af3">
    <w:name w:val="Абзац списка Знак"/>
    <w:link w:val="af4"/>
    <w:uiPriority w:val="34"/>
    <w:qFormat/>
    <w:locked/>
    <w:rsid w:val="00AC50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qFormat/>
    <w:rsid w:val="00BE6F54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af5">
    <w:name w:val="Ссылка указателя"/>
    <w:qFormat/>
  </w:style>
  <w:style w:type="character" w:customStyle="1" w:styleId="af6">
    <w:name w:val="Подзаголовок Знак"/>
    <w:qFormat/>
    <w:rPr>
      <w:rFonts w:ascii="Times New Roman" w:eastAsia="0" w:hAnsi="Times New Roman" w:cs="Times New Roman"/>
      <w:color w:val="5A5A5A"/>
      <w:spacing w:val="15"/>
      <w:sz w:val="24"/>
      <w:szCs w:val="24"/>
    </w:rPr>
  </w:style>
  <w:style w:type="character" w:customStyle="1" w:styleId="11">
    <w:name w:val="Текст сноски Знак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7">
    <w:name w:val="List"/>
    <w:basedOn w:val="af"/>
    <w:rPr>
      <w:rFonts w:cs="Noto Sans Devanagari"/>
    </w:rPr>
  </w:style>
  <w:style w:type="paragraph" w:styleId="af8">
    <w:name w:val="caption"/>
    <w:basedOn w:val="a"/>
    <w:qFormat/>
    <w:pPr>
      <w:spacing w:before="120" w:after="120"/>
    </w:pPr>
    <w:rPr>
      <w:rFonts w:cs="Noto Sans Devanagari"/>
      <w:i/>
      <w:iCs/>
      <w:sz w:val="24"/>
      <w:szCs w:val="24"/>
    </w:rPr>
  </w:style>
  <w:style w:type="paragraph" w:styleId="af9">
    <w:name w:val="index heading"/>
    <w:basedOn w:val="a"/>
    <w:qFormat/>
    <w:rPr>
      <w:rFonts w:cs="Noto Sans Devanagari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styleId="a5">
    <w:name w:val="footnote text"/>
    <w:basedOn w:val="a"/>
    <w:link w:val="21"/>
    <w:rsid w:val="00C52F7B"/>
  </w:style>
  <w:style w:type="paragraph" w:styleId="af4">
    <w:name w:val="List Paragraph"/>
    <w:basedOn w:val="a"/>
    <w:link w:val="af3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b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1">
    <w:name w:val="endnote text"/>
    <w:basedOn w:val="a"/>
    <w:link w:val="af0"/>
    <w:uiPriority w:val="99"/>
    <w:semiHidden/>
    <w:unhideWhenUsed/>
    <w:rsid w:val="0078385C"/>
  </w:style>
  <w:style w:type="paragraph" w:styleId="afc">
    <w:name w:val="TOC Heading"/>
    <w:basedOn w:val="1"/>
    <w:next w:val="a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8385C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78385C"/>
    <w:pPr>
      <w:spacing w:after="100"/>
      <w:ind w:left="200"/>
    </w:pPr>
  </w:style>
  <w:style w:type="paragraph" w:customStyle="1" w:styleId="23">
    <w:name w:val="Основной текст (2)"/>
    <w:basedOn w:val="a"/>
    <w:link w:val="22"/>
    <w:qFormat/>
    <w:rsid w:val="00BE6F54"/>
    <w:pPr>
      <w:shd w:val="clear" w:color="auto" w:fill="FFFFFF"/>
      <w:spacing w:before="240" w:after="240" w:line="322" w:lineRule="exact"/>
      <w:ind w:hanging="740"/>
      <w:jc w:val="center"/>
    </w:pPr>
    <w:rPr>
      <w:rFonts w:asciiTheme="minorHAnsi" w:hAnsiTheme="minorHAnsi"/>
      <w:sz w:val="28"/>
      <w:szCs w:val="28"/>
      <w:lang w:eastAsia="en-US"/>
    </w:rPr>
  </w:style>
  <w:style w:type="table" w:styleId="afd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39"/>
    <w:rsid w:val="0059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4B83-BAD0-40CE-A09C-141FD857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7352</Words>
  <Characters>41907</Characters>
  <Application>Microsoft Office Word</Application>
  <DocSecurity>0</DocSecurity>
  <Lines>349</Lines>
  <Paragraphs>98</Paragraphs>
  <ScaleCrop>false</ScaleCrop>
  <Company/>
  <LinksUpToDate>false</LinksUpToDate>
  <CharactersWithSpaces>49161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7</cp:revision>
  <cp:lastPrinted>2022-11-29T13:08:00Z</cp:lastPrinted>
  <dcterms:created xsi:type="dcterms:W3CDTF">2022-11-17T09:31:00Z</dcterms:created>
  <dcterms:modified xsi:type="dcterms:W3CDTF">2022-12-05T14:41:00Z</dcterms:modified>
  <dc:language>ru-RU</dc:language>
</cp:coreProperties>
</file>