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B9" w:rsidRPr="003363FE" w:rsidRDefault="007C07AF" w:rsidP="003363FE">
      <w:pPr>
        <w:widowControl w:val="0"/>
        <w:spacing w:after="0" w:line="240" w:lineRule="auto"/>
        <w:ind w:left="284" w:right="140"/>
        <w:jc w:val="center"/>
        <w:rPr>
          <w:rFonts w:ascii="Times New Roman" w:hAnsi="Times New Roman" w:cs="Times New Roman"/>
          <w:sz w:val="28"/>
          <w:szCs w:val="28"/>
        </w:rPr>
      </w:pPr>
      <w:r w:rsidRPr="003363FE">
        <w:rPr>
          <w:rFonts w:ascii="Times New Roman" w:hAnsi="Times New Roman" w:cs="Times New Roman"/>
          <w:sz w:val="28"/>
          <w:szCs w:val="28"/>
        </w:rPr>
        <w:t>Аннотация дисциплин программы</w:t>
      </w:r>
      <w:r w:rsidR="00A300B9" w:rsidRPr="003363FE">
        <w:rPr>
          <w:rFonts w:ascii="Times New Roman" w:hAnsi="Times New Roman" w:cs="Times New Roman"/>
          <w:sz w:val="28"/>
          <w:szCs w:val="28"/>
        </w:rPr>
        <w:t xml:space="preserve"> </w:t>
      </w:r>
      <w:r w:rsidR="00AC29FD" w:rsidRPr="00753248">
        <w:rPr>
          <w:rFonts w:ascii="Times New Roman" w:hAnsi="Times New Roman" w:cs="Times New Roman"/>
          <w:sz w:val="28"/>
          <w:szCs w:val="28"/>
        </w:rPr>
        <w:t>профессиональной переподготовки</w:t>
      </w:r>
    </w:p>
    <w:p w:rsidR="007B4048" w:rsidRDefault="007B4048" w:rsidP="007B40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164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B11646">
        <w:rPr>
          <w:rFonts w:ascii="Times New Roman" w:hAnsi="Times New Roman" w:cs="Times New Roman"/>
          <w:b/>
          <w:sz w:val="28"/>
          <w:szCs w:val="28"/>
        </w:rPr>
        <w:t>Бухгалтерский учет</w:t>
      </w:r>
      <w:r w:rsidR="00D4151D">
        <w:rPr>
          <w:rFonts w:ascii="Times New Roman" w:hAnsi="Times New Roman" w:cs="Times New Roman"/>
          <w:b/>
          <w:sz w:val="28"/>
          <w:szCs w:val="28"/>
        </w:rPr>
        <w:t>, анализ и аудит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B3070" w:rsidRDefault="007B4048" w:rsidP="007B40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252 часа</w:t>
      </w:r>
    </w:p>
    <w:p w:rsidR="007B4048" w:rsidRDefault="007B4048" w:rsidP="007B40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B3070" w:rsidRDefault="007B4048" w:rsidP="00AC29FD">
      <w:pPr>
        <w:pStyle w:val="Style6"/>
        <w:widowControl/>
        <w:spacing w:line="240" w:lineRule="auto"/>
        <w:ind w:firstLine="567"/>
        <w:rPr>
          <w:rFonts w:eastAsia="Calibri"/>
          <w:sz w:val="28"/>
          <w:szCs w:val="28"/>
        </w:rPr>
      </w:pPr>
      <w:r w:rsidRPr="00DB47A5">
        <w:rPr>
          <w:b/>
          <w:sz w:val="28"/>
          <w:szCs w:val="28"/>
        </w:rPr>
        <w:t>Дисциплина 1</w:t>
      </w:r>
      <w:r w:rsidRPr="00DB47A5">
        <w:rPr>
          <w:rStyle w:val="FontStyle12"/>
          <w:sz w:val="28"/>
          <w:szCs w:val="28"/>
        </w:rPr>
        <w:t>.</w:t>
      </w:r>
      <w:r>
        <w:rPr>
          <w:rStyle w:val="FontStyle12"/>
          <w:sz w:val="28"/>
          <w:szCs w:val="28"/>
        </w:rPr>
        <w:t xml:space="preserve"> </w:t>
      </w:r>
      <w:r w:rsidRPr="00AC29FD">
        <w:rPr>
          <w:rFonts w:eastAsia="Calibri"/>
          <w:b/>
          <w:sz w:val="28"/>
          <w:szCs w:val="28"/>
        </w:rPr>
        <w:t>Экономическая теория (микроэкономика)</w:t>
      </w:r>
    </w:p>
    <w:p w:rsidR="007B4048" w:rsidRPr="007B4048" w:rsidRDefault="007B4048" w:rsidP="00AC29FD">
      <w:pPr>
        <w:widowControl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caps/>
          <w:sz w:val="28"/>
          <w:szCs w:val="28"/>
        </w:rPr>
      </w:pPr>
      <w:r w:rsidRPr="007B4048">
        <w:rPr>
          <w:rFonts w:ascii="Times New Roman" w:hAnsi="Times New Roman" w:cs="Times New Roman"/>
          <w:bCs/>
          <w:sz w:val="28"/>
          <w:szCs w:val="28"/>
        </w:rPr>
        <w:t xml:space="preserve">Введение в </w:t>
      </w:r>
      <w:bookmarkStart w:id="1" w:name="_Toc74295634"/>
      <w:r w:rsidRPr="007B4048">
        <w:rPr>
          <w:rFonts w:ascii="Times New Roman" w:hAnsi="Times New Roman" w:cs="Times New Roman"/>
          <w:bCs/>
          <w:sz w:val="28"/>
          <w:szCs w:val="28"/>
        </w:rPr>
        <w:t>экономическую теорию. Основные принципы функционирования рыночной экономики.</w:t>
      </w:r>
      <w:bookmarkEnd w:id="1"/>
      <w:r w:rsidRPr="007B40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4048">
        <w:rPr>
          <w:rFonts w:ascii="Times New Roman" w:hAnsi="Times New Roman" w:cs="Times New Roman"/>
          <w:bCs/>
          <w:sz w:val="28"/>
          <w:szCs w:val="28"/>
        </w:rPr>
        <w:t>Спрос, предложение и рыночное равновесие. Издержки и прибыль.</w:t>
      </w:r>
      <w:r w:rsidRPr="007B40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B4048">
        <w:rPr>
          <w:rFonts w:ascii="Times New Roman" w:hAnsi="Times New Roman" w:cs="Times New Roman"/>
          <w:bCs/>
          <w:sz w:val="28"/>
          <w:szCs w:val="28"/>
        </w:rPr>
        <w:t>Совершенная  конкуренция</w:t>
      </w:r>
      <w:proofErr w:type="gramEnd"/>
      <w:r w:rsidRPr="007B4048">
        <w:rPr>
          <w:rFonts w:ascii="Times New Roman" w:hAnsi="Times New Roman" w:cs="Times New Roman"/>
          <w:bCs/>
          <w:sz w:val="28"/>
          <w:szCs w:val="28"/>
        </w:rPr>
        <w:t>. Рыночные структуры несовершенной конкуренции. Рынки факторов производства и распределение доходов</w:t>
      </w:r>
      <w:r w:rsidRPr="007B4048">
        <w:rPr>
          <w:rFonts w:ascii="Times New Roman" w:hAnsi="Times New Roman" w:cs="Times New Roman"/>
          <w:bCs/>
          <w:caps/>
          <w:sz w:val="28"/>
          <w:szCs w:val="28"/>
        </w:rPr>
        <w:t>.</w:t>
      </w:r>
    </w:p>
    <w:p w:rsidR="007B4048" w:rsidRDefault="007B4048" w:rsidP="00AC29FD">
      <w:pPr>
        <w:widowControl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B4048" w:rsidRDefault="007B4048" w:rsidP="00AC29FD">
      <w:pPr>
        <w:pStyle w:val="Style6"/>
        <w:spacing w:line="240" w:lineRule="auto"/>
        <w:ind w:firstLine="567"/>
        <w:rPr>
          <w:rStyle w:val="FontStyle12"/>
          <w:b w:val="0"/>
          <w:sz w:val="28"/>
          <w:szCs w:val="28"/>
        </w:rPr>
      </w:pPr>
      <w:r w:rsidRPr="00DB47A5">
        <w:rPr>
          <w:b/>
          <w:sz w:val="28"/>
          <w:szCs w:val="28"/>
        </w:rPr>
        <w:t>Дисциплина 2</w:t>
      </w:r>
      <w:r w:rsidRPr="00DB47A5">
        <w:rPr>
          <w:rStyle w:val="FontStyle12"/>
          <w:sz w:val="28"/>
          <w:szCs w:val="28"/>
        </w:rPr>
        <w:t>.</w:t>
      </w:r>
      <w:r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Основы законодательства </w:t>
      </w:r>
    </w:p>
    <w:p w:rsidR="007B4048" w:rsidRDefault="007B4048" w:rsidP="00AC29FD">
      <w:pPr>
        <w:pStyle w:val="Style6"/>
        <w:spacing w:line="240" w:lineRule="auto"/>
        <w:ind w:firstLine="567"/>
        <w:rPr>
          <w:sz w:val="28"/>
          <w:szCs w:val="28"/>
        </w:rPr>
      </w:pPr>
      <w:r w:rsidRPr="007B4048">
        <w:rPr>
          <w:sz w:val="28"/>
          <w:szCs w:val="28"/>
        </w:rPr>
        <w:t>Понятие предпринимательской деятельности и предпринимательского права</w:t>
      </w:r>
      <w:r>
        <w:rPr>
          <w:sz w:val="28"/>
          <w:szCs w:val="28"/>
        </w:rPr>
        <w:t xml:space="preserve">. </w:t>
      </w:r>
      <w:r w:rsidRPr="007B4048">
        <w:rPr>
          <w:sz w:val="28"/>
          <w:szCs w:val="28"/>
        </w:rPr>
        <w:t>Общие положения о субъектах предпринимательской деятельности</w:t>
      </w:r>
      <w:r>
        <w:rPr>
          <w:sz w:val="28"/>
          <w:szCs w:val="28"/>
        </w:rPr>
        <w:t xml:space="preserve">. </w:t>
      </w:r>
      <w:r w:rsidRPr="007B4048">
        <w:rPr>
          <w:sz w:val="28"/>
          <w:szCs w:val="28"/>
        </w:rPr>
        <w:t>Правовое положение отдельных субъектов предпринимательской деятельности</w:t>
      </w:r>
      <w:r>
        <w:rPr>
          <w:sz w:val="28"/>
          <w:szCs w:val="28"/>
        </w:rPr>
        <w:t xml:space="preserve">. </w:t>
      </w:r>
      <w:r w:rsidRPr="007B4048">
        <w:rPr>
          <w:sz w:val="28"/>
          <w:szCs w:val="28"/>
        </w:rPr>
        <w:t>Правовые основы несостоятельности (банкротства)</w:t>
      </w:r>
      <w:r>
        <w:rPr>
          <w:sz w:val="28"/>
          <w:szCs w:val="28"/>
        </w:rPr>
        <w:t xml:space="preserve">. </w:t>
      </w:r>
      <w:r w:rsidRPr="007B4048">
        <w:rPr>
          <w:sz w:val="28"/>
          <w:szCs w:val="28"/>
        </w:rPr>
        <w:t>Правовое обеспечение конкуренции и ограничения монополистической деятельности</w:t>
      </w:r>
      <w:r>
        <w:rPr>
          <w:sz w:val="28"/>
          <w:szCs w:val="28"/>
        </w:rPr>
        <w:t xml:space="preserve">. </w:t>
      </w:r>
      <w:r w:rsidRPr="007B4048">
        <w:rPr>
          <w:sz w:val="28"/>
          <w:szCs w:val="28"/>
        </w:rPr>
        <w:t>Правовое регулирование рынка ценных бумаг</w:t>
      </w:r>
      <w:r>
        <w:rPr>
          <w:sz w:val="28"/>
          <w:szCs w:val="28"/>
        </w:rPr>
        <w:t xml:space="preserve">. </w:t>
      </w:r>
      <w:r w:rsidRPr="007B4048">
        <w:rPr>
          <w:sz w:val="28"/>
          <w:szCs w:val="28"/>
        </w:rPr>
        <w:t>Правовое регулирование инвестиционной деятельности</w:t>
      </w:r>
      <w:r>
        <w:rPr>
          <w:sz w:val="28"/>
          <w:szCs w:val="28"/>
        </w:rPr>
        <w:t xml:space="preserve">. </w:t>
      </w:r>
      <w:r w:rsidRPr="007B4048">
        <w:rPr>
          <w:sz w:val="28"/>
          <w:szCs w:val="28"/>
        </w:rPr>
        <w:t>Правовое регулирование совместной деятельности</w:t>
      </w:r>
      <w:r>
        <w:rPr>
          <w:sz w:val="28"/>
          <w:szCs w:val="28"/>
        </w:rPr>
        <w:t xml:space="preserve">. </w:t>
      </w:r>
      <w:r w:rsidRPr="007B4048">
        <w:rPr>
          <w:sz w:val="28"/>
          <w:szCs w:val="28"/>
        </w:rPr>
        <w:t>Охрана и защита прав и интересов предпринимателей</w:t>
      </w:r>
      <w:r>
        <w:rPr>
          <w:sz w:val="28"/>
          <w:szCs w:val="28"/>
        </w:rPr>
        <w:t>.</w:t>
      </w:r>
    </w:p>
    <w:p w:rsidR="007B4048" w:rsidRDefault="007B4048" w:rsidP="00AC29FD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7B4048" w:rsidRPr="007B4048" w:rsidRDefault="007B4048" w:rsidP="00AC29FD">
      <w:pPr>
        <w:pStyle w:val="Style6"/>
        <w:widowControl/>
        <w:spacing w:line="240" w:lineRule="auto"/>
        <w:ind w:firstLine="567"/>
        <w:rPr>
          <w:bCs/>
          <w:sz w:val="28"/>
          <w:szCs w:val="28"/>
        </w:rPr>
      </w:pPr>
      <w:r w:rsidRPr="000745F0">
        <w:rPr>
          <w:b/>
          <w:sz w:val="28"/>
          <w:szCs w:val="28"/>
        </w:rPr>
        <w:t xml:space="preserve">Дисциплина </w:t>
      </w:r>
      <w:r>
        <w:rPr>
          <w:b/>
          <w:sz w:val="28"/>
          <w:szCs w:val="28"/>
        </w:rPr>
        <w:t>3</w:t>
      </w:r>
      <w:r w:rsidRPr="000745F0">
        <w:rPr>
          <w:rStyle w:val="FontStyle12"/>
          <w:sz w:val="28"/>
          <w:szCs w:val="28"/>
        </w:rPr>
        <w:t>.</w:t>
      </w:r>
      <w:r>
        <w:rPr>
          <w:rStyle w:val="FontStyle12"/>
          <w:sz w:val="28"/>
          <w:szCs w:val="28"/>
        </w:rPr>
        <w:t xml:space="preserve"> </w:t>
      </w:r>
      <w:r w:rsidRPr="000745F0">
        <w:rPr>
          <w:rStyle w:val="FontStyle12"/>
          <w:sz w:val="28"/>
          <w:szCs w:val="28"/>
        </w:rPr>
        <w:t>Финансы организаций</w:t>
      </w:r>
    </w:p>
    <w:p w:rsidR="007B4048" w:rsidRPr="007B4048" w:rsidRDefault="007B4048" w:rsidP="00AC29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048">
        <w:rPr>
          <w:rFonts w:ascii="Times New Roman" w:hAnsi="Times New Roman" w:cs="Times New Roman"/>
          <w:sz w:val="28"/>
          <w:szCs w:val="28"/>
        </w:rPr>
        <w:t>Содержание финансов коммерческих организаций в современных условиях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B4048">
        <w:rPr>
          <w:rFonts w:ascii="Times New Roman" w:hAnsi="Times New Roman" w:cs="Times New Roman"/>
          <w:sz w:val="28"/>
          <w:szCs w:val="28"/>
        </w:rPr>
        <w:t>Расходы 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B4048">
        <w:rPr>
          <w:rFonts w:ascii="Times New Roman" w:hAnsi="Times New Roman" w:cs="Times New Roman"/>
          <w:sz w:val="28"/>
          <w:szCs w:val="28"/>
        </w:rPr>
        <w:t xml:space="preserve">Формирование и использование </w:t>
      </w:r>
      <w:proofErr w:type="spellStart"/>
      <w:r w:rsidRPr="007B4048">
        <w:rPr>
          <w:rFonts w:ascii="Times New Roman" w:hAnsi="Times New Roman" w:cs="Times New Roman"/>
          <w:sz w:val="28"/>
          <w:szCs w:val="28"/>
        </w:rPr>
        <w:t>внеоборотных</w:t>
      </w:r>
      <w:proofErr w:type="spellEnd"/>
      <w:r w:rsidRPr="007B4048">
        <w:rPr>
          <w:rFonts w:ascii="Times New Roman" w:hAnsi="Times New Roman" w:cs="Times New Roman"/>
          <w:sz w:val="28"/>
          <w:szCs w:val="28"/>
        </w:rPr>
        <w:t xml:space="preserve"> активов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B4048">
        <w:rPr>
          <w:rFonts w:ascii="Times New Roman" w:hAnsi="Times New Roman" w:cs="Times New Roman"/>
          <w:sz w:val="28"/>
          <w:szCs w:val="28"/>
        </w:rPr>
        <w:t xml:space="preserve"> Формирование и использование оборотных активов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B4048">
        <w:rPr>
          <w:rFonts w:ascii="Times New Roman" w:hAnsi="Times New Roman" w:cs="Times New Roman"/>
          <w:sz w:val="28"/>
          <w:szCs w:val="28"/>
        </w:rPr>
        <w:t>Доходы и выручка от реализации продукции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B4048">
        <w:rPr>
          <w:rFonts w:ascii="Times New Roman" w:hAnsi="Times New Roman" w:cs="Times New Roman"/>
          <w:sz w:val="28"/>
          <w:szCs w:val="28"/>
        </w:rPr>
        <w:t>Денежные накопления и прибыль 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B4048">
        <w:rPr>
          <w:rFonts w:ascii="Times New Roman" w:hAnsi="Times New Roman" w:cs="Times New Roman"/>
          <w:sz w:val="28"/>
          <w:szCs w:val="28"/>
        </w:rPr>
        <w:t>Особенности финансов коммерческих организаций различных отраслей экономики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4048">
        <w:rPr>
          <w:rFonts w:ascii="Times New Roman" w:hAnsi="Times New Roman" w:cs="Times New Roman"/>
          <w:sz w:val="28"/>
          <w:szCs w:val="28"/>
        </w:rPr>
        <w:t xml:space="preserve"> Управление финансами коммерческих организаций</w:t>
      </w:r>
      <w:r w:rsidRPr="007B4048">
        <w:rPr>
          <w:rFonts w:ascii="Times New Roman" w:hAnsi="Times New Roman" w:cs="Times New Roman"/>
          <w:sz w:val="28"/>
          <w:szCs w:val="28"/>
        </w:rPr>
        <w:t>.</w:t>
      </w:r>
    </w:p>
    <w:p w:rsidR="007B4048" w:rsidRDefault="007B4048" w:rsidP="00AC29FD">
      <w:pPr>
        <w:pStyle w:val="Style6"/>
        <w:widowControl/>
        <w:spacing w:line="240" w:lineRule="auto"/>
        <w:ind w:firstLine="567"/>
        <w:rPr>
          <w:b/>
          <w:sz w:val="28"/>
          <w:szCs w:val="28"/>
        </w:rPr>
      </w:pPr>
    </w:p>
    <w:p w:rsidR="007B4048" w:rsidRDefault="007B4048" w:rsidP="00AC29FD">
      <w:pPr>
        <w:pStyle w:val="Style6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DB47A5">
        <w:rPr>
          <w:b/>
          <w:sz w:val="28"/>
          <w:szCs w:val="28"/>
        </w:rPr>
        <w:t xml:space="preserve">Дисциплина </w:t>
      </w:r>
      <w:r>
        <w:rPr>
          <w:b/>
          <w:sz w:val="28"/>
          <w:szCs w:val="28"/>
        </w:rPr>
        <w:t>4</w:t>
      </w:r>
      <w:r w:rsidRPr="00DB47A5">
        <w:rPr>
          <w:rStyle w:val="FontStyle12"/>
          <w:sz w:val="28"/>
          <w:szCs w:val="28"/>
        </w:rPr>
        <w:t>.</w:t>
      </w:r>
      <w:r>
        <w:rPr>
          <w:rStyle w:val="FontStyle12"/>
          <w:sz w:val="28"/>
          <w:szCs w:val="28"/>
        </w:rPr>
        <w:t xml:space="preserve"> </w:t>
      </w:r>
      <w:r w:rsidRPr="00DB47A5">
        <w:rPr>
          <w:rStyle w:val="FontStyle12"/>
          <w:sz w:val="28"/>
          <w:szCs w:val="28"/>
        </w:rPr>
        <w:t>Налоги и налогообложение</w:t>
      </w:r>
    </w:p>
    <w:p w:rsidR="007B4048" w:rsidRPr="007B4048" w:rsidRDefault="007B4048" w:rsidP="00AC29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C29FD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7B4048">
        <w:rPr>
          <w:rFonts w:ascii="Times New Roman" w:eastAsia="Times New Roman" w:hAnsi="Times New Roman" w:cs="Times New Roman"/>
          <w:sz w:val="28"/>
          <w:szCs w:val="28"/>
        </w:rPr>
        <w:t>кономическое содержание налогов и основы их построения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B4048">
        <w:rPr>
          <w:rFonts w:ascii="Times New Roman" w:eastAsia="Times New Roman" w:hAnsi="Times New Roman" w:cs="Times New Roman"/>
          <w:sz w:val="28"/>
          <w:szCs w:val="28"/>
        </w:rPr>
        <w:t>Налоговая система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B4048">
        <w:rPr>
          <w:rFonts w:ascii="Times New Roman" w:eastAsia="Times New Roman" w:hAnsi="Times New Roman" w:cs="Times New Roman"/>
          <w:sz w:val="28"/>
          <w:szCs w:val="28"/>
        </w:rPr>
        <w:t>Налоговая политика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B4048">
        <w:rPr>
          <w:rFonts w:ascii="Times New Roman" w:eastAsia="Times New Roman" w:hAnsi="Times New Roman" w:cs="Times New Roman"/>
          <w:sz w:val="28"/>
          <w:szCs w:val="28"/>
        </w:rPr>
        <w:t>Организация налогового контроля в РФ</w:t>
      </w:r>
    </w:p>
    <w:p w:rsidR="007B4048" w:rsidRPr="007B4048" w:rsidRDefault="007B4048" w:rsidP="00AC29FD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4048">
        <w:rPr>
          <w:rFonts w:ascii="Times New Roman" w:eastAsia="Times New Roman" w:hAnsi="Times New Roman" w:cs="Times New Roman"/>
          <w:sz w:val="28"/>
          <w:szCs w:val="28"/>
        </w:rPr>
        <w:t>Налог на добавленную 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B4048">
        <w:rPr>
          <w:rFonts w:ascii="Times New Roman" w:eastAsia="Times New Roman" w:hAnsi="Times New Roman" w:cs="Times New Roman"/>
          <w:sz w:val="28"/>
          <w:szCs w:val="28"/>
        </w:rPr>
        <w:t>Налог на прибыль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B4048">
        <w:rPr>
          <w:rFonts w:ascii="Times New Roman" w:eastAsia="Times New Roman" w:hAnsi="Times New Roman" w:cs="Times New Roman"/>
          <w:sz w:val="28"/>
          <w:szCs w:val="28"/>
        </w:rPr>
        <w:t>Налог на доходы физических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B4048">
        <w:rPr>
          <w:rFonts w:ascii="Times New Roman" w:eastAsia="Times New Roman" w:hAnsi="Times New Roman" w:cs="Times New Roman"/>
          <w:sz w:val="28"/>
          <w:szCs w:val="28"/>
        </w:rPr>
        <w:t>Прочие федеральные налоги и сборы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B4048">
        <w:rPr>
          <w:rFonts w:ascii="Times New Roman" w:eastAsia="Times New Roman" w:hAnsi="Times New Roman" w:cs="Times New Roman"/>
          <w:bCs/>
          <w:sz w:val="28"/>
          <w:szCs w:val="28"/>
        </w:rPr>
        <w:t>Региональные и местные налоги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7B4048">
        <w:rPr>
          <w:rFonts w:ascii="Times New Roman" w:eastAsia="Times New Roman" w:hAnsi="Times New Roman" w:cs="Times New Roman"/>
          <w:bCs/>
          <w:iCs/>
          <w:sz w:val="28"/>
          <w:szCs w:val="28"/>
        </w:rPr>
        <w:t>Специальные налоговые режимы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7B4048" w:rsidRDefault="007B4048" w:rsidP="00AC29FD">
      <w:pPr>
        <w:pStyle w:val="Style6"/>
        <w:widowControl/>
        <w:spacing w:line="240" w:lineRule="auto"/>
        <w:ind w:firstLine="567"/>
      </w:pPr>
    </w:p>
    <w:p w:rsidR="007B4048" w:rsidRDefault="007B4048" w:rsidP="00AC29FD">
      <w:pPr>
        <w:pStyle w:val="Style6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0745F0">
        <w:rPr>
          <w:b/>
          <w:sz w:val="28"/>
          <w:szCs w:val="28"/>
        </w:rPr>
        <w:t xml:space="preserve">Дисциплина </w:t>
      </w:r>
      <w:r>
        <w:rPr>
          <w:b/>
          <w:sz w:val="28"/>
          <w:szCs w:val="28"/>
        </w:rPr>
        <w:t>5</w:t>
      </w:r>
      <w:r w:rsidRPr="000745F0">
        <w:rPr>
          <w:rStyle w:val="FontStyle12"/>
          <w:sz w:val="28"/>
          <w:szCs w:val="28"/>
        </w:rPr>
        <w:t>.</w:t>
      </w:r>
      <w:r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Основы б</w:t>
      </w:r>
      <w:r w:rsidRPr="000745F0">
        <w:rPr>
          <w:rStyle w:val="FontStyle12"/>
          <w:sz w:val="28"/>
          <w:szCs w:val="28"/>
        </w:rPr>
        <w:t>ухгалтерск</w:t>
      </w:r>
      <w:r>
        <w:rPr>
          <w:rStyle w:val="FontStyle12"/>
          <w:sz w:val="28"/>
          <w:szCs w:val="28"/>
        </w:rPr>
        <w:t>ого</w:t>
      </w:r>
      <w:r w:rsidRPr="000745F0">
        <w:rPr>
          <w:rStyle w:val="FontStyle12"/>
          <w:sz w:val="28"/>
          <w:szCs w:val="28"/>
        </w:rPr>
        <w:t xml:space="preserve"> учет</w:t>
      </w:r>
      <w:r>
        <w:rPr>
          <w:rStyle w:val="FontStyle12"/>
          <w:sz w:val="28"/>
          <w:szCs w:val="28"/>
        </w:rPr>
        <w:t>а</w:t>
      </w:r>
    </w:p>
    <w:p w:rsidR="007B4048" w:rsidRDefault="007B4048" w:rsidP="00AC29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iCs/>
          <w:sz w:val="28"/>
          <w:szCs w:val="28"/>
        </w:rPr>
      </w:pPr>
      <w:r w:rsidRPr="007B4048">
        <w:rPr>
          <w:rFonts w:ascii="Times New Roman" w:hAnsi="Times New Roman" w:cs="Times New Roman"/>
          <w:bCs/>
          <w:iCs/>
          <w:sz w:val="28"/>
          <w:szCs w:val="28"/>
        </w:rPr>
        <w:t>Бухгалтерский учет как информационная система организации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7B4048">
        <w:rPr>
          <w:rFonts w:ascii="Times New Roman" w:hAnsi="Times New Roman" w:cs="Times New Roman"/>
          <w:bCs/>
          <w:iCs/>
          <w:sz w:val="28"/>
          <w:szCs w:val="28"/>
        </w:rPr>
        <w:t>Предмет и метод бухгалтерского учета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7B4048">
        <w:rPr>
          <w:rFonts w:ascii="Times New Roman" w:hAnsi="Times New Roman" w:cs="Times New Roman"/>
          <w:bCs/>
          <w:iCs/>
          <w:sz w:val="28"/>
          <w:szCs w:val="28"/>
        </w:rPr>
        <w:t>Бухгалтерский баланс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7B4048">
        <w:rPr>
          <w:rFonts w:ascii="Times New Roman" w:hAnsi="Times New Roman" w:cs="Times New Roman"/>
          <w:bCs/>
          <w:iCs/>
          <w:sz w:val="28"/>
          <w:szCs w:val="28"/>
        </w:rPr>
        <w:t>Счета и двойная запись</w:t>
      </w:r>
      <w:r w:rsidR="00AC29F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7B4048">
        <w:rPr>
          <w:rFonts w:ascii="Times New Roman" w:hAnsi="Times New Roman" w:cs="Times New Roman"/>
          <w:bCs/>
          <w:iCs/>
          <w:sz w:val="28"/>
          <w:szCs w:val="28"/>
        </w:rPr>
        <w:t>Документация и инвентаризация</w:t>
      </w:r>
      <w:r w:rsidR="00AC29F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7B4048">
        <w:rPr>
          <w:rFonts w:ascii="Times New Roman" w:hAnsi="Times New Roman" w:cs="Times New Roman"/>
          <w:bCs/>
          <w:iCs/>
          <w:sz w:val="28"/>
          <w:szCs w:val="28"/>
        </w:rPr>
        <w:t>Оценка - методический прием бухгалтерского учета</w:t>
      </w:r>
      <w:r w:rsidR="00AC29F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7B4048">
        <w:rPr>
          <w:rFonts w:ascii="Times New Roman" w:hAnsi="Times New Roman" w:cs="Times New Roman"/>
          <w:bCs/>
          <w:iCs/>
          <w:sz w:val="28"/>
          <w:szCs w:val="28"/>
        </w:rPr>
        <w:t>Модели текущего учета хозяйственных процессов</w:t>
      </w:r>
      <w:r w:rsidR="00AC29F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7B4048">
        <w:rPr>
          <w:rFonts w:ascii="Times New Roman" w:hAnsi="Times New Roman" w:cs="Times New Roman"/>
          <w:bCs/>
          <w:iCs/>
          <w:sz w:val="28"/>
          <w:szCs w:val="28"/>
        </w:rPr>
        <w:t>Учетные регистры и формы бухгалтерского учета</w:t>
      </w:r>
      <w:r w:rsidR="00AC29F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7B4048">
        <w:rPr>
          <w:rFonts w:ascii="Times New Roman" w:hAnsi="Times New Roman" w:cs="Times New Roman"/>
          <w:bCs/>
          <w:iCs/>
          <w:sz w:val="28"/>
          <w:szCs w:val="28"/>
        </w:rPr>
        <w:t>Отчетность организации</w:t>
      </w:r>
      <w:r w:rsidR="00AC29F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7B4048">
        <w:rPr>
          <w:rFonts w:ascii="Times New Roman" w:hAnsi="Times New Roman" w:cs="Times New Roman"/>
          <w:bCs/>
          <w:iCs/>
          <w:sz w:val="28"/>
          <w:szCs w:val="28"/>
        </w:rPr>
        <w:t>Основы организации бухгалтерского учета</w:t>
      </w:r>
    </w:p>
    <w:p w:rsidR="007B4048" w:rsidRDefault="007B4048" w:rsidP="00AC29FD">
      <w:pPr>
        <w:pStyle w:val="Style4"/>
        <w:widowControl/>
        <w:spacing w:line="240" w:lineRule="auto"/>
        <w:ind w:firstLine="567"/>
        <w:rPr>
          <w:bCs/>
          <w:iCs/>
          <w:sz w:val="28"/>
          <w:szCs w:val="28"/>
        </w:rPr>
      </w:pPr>
    </w:p>
    <w:p w:rsidR="007B4048" w:rsidRPr="007B4048" w:rsidRDefault="007B4048" w:rsidP="00AC29FD">
      <w:pPr>
        <w:pStyle w:val="Style4"/>
        <w:widowControl/>
        <w:spacing w:line="24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Дисциплина 6</w:t>
      </w:r>
      <w:r w:rsidRPr="007B4048">
        <w:rPr>
          <w:rStyle w:val="FontStyle12"/>
          <w:b w:val="0"/>
          <w:sz w:val="28"/>
          <w:szCs w:val="28"/>
        </w:rPr>
        <w:t>.</w:t>
      </w:r>
      <w:r w:rsidRPr="007B4048">
        <w:rPr>
          <w:rStyle w:val="FontStyle12"/>
          <w:b w:val="0"/>
          <w:sz w:val="28"/>
          <w:szCs w:val="28"/>
        </w:rPr>
        <w:t xml:space="preserve"> </w:t>
      </w:r>
      <w:r w:rsidRPr="007B4048">
        <w:rPr>
          <w:b/>
          <w:sz w:val="28"/>
          <w:szCs w:val="28"/>
        </w:rPr>
        <w:t>Бухгалтерский учет на ПК (программа «1С: Бухгалтерия 8.3»)</w:t>
      </w:r>
    </w:p>
    <w:p w:rsidR="007B4048" w:rsidRPr="007B4048" w:rsidRDefault="007B4048" w:rsidP="00AC29FD">
      <w:pPr>
        <w:pStyle w:val="Style6"/>
        <w:widowControl/>
        <w:tabs>
          <w:tab w:val="left" w:pos="3341"/>
        </w:tabs>
        <w:spacing w:line="240" w:lineRule="auto"/>
        <w:ind w:right="110" w:firstLine="567"/>
        <w:rPr>
          <w:rStyle w:val="FontStyle12"/>
          <w:b w:val="0"/>
          <w:sz w:val="28"/>
          <w:szCs w:val="28"/>
        </w:rPr>
      </w:pPr>
      <w:bookmarkStart w:id="2" w:name="_Toc405076028"/>
      <w:r w:rsidRPr="007B4048">
        <w:rPr>
          <w:rStyle w:val="FontStyle12"/>
          <w:b w:val="0"/>
          <w:sz w:val="28"/>
          <w:szCs w:val="28"/>
        </w:rPr>
        <w:t>Учетная политика организации: основные элементы и структура</w:t>
      </w:r>
      <w:bookmarkEnd w:id="2"/>
      <w:r w:rsidR="00AC29FD">
        <w:rPr>
          <w:rStyle w:val="FontStyle12"/>
          <w:b w:val="0"/>
          <w:sz w:val="28"/>
          <w:szCs w:val="28"/>
        </w:rPr>
        <w:t xml:space="preserve">. </w:t>
      </w:r>
      <w:bookmarkStart w:id="3" w:name="_Toc405076029"/>
      <w:r w:rsidRPr="007B4048">
        <w:rPr>
          <w:rStyle w:val="FontStyle12"/>
          <w:b w:val="0"/>
          <w:sz w:val="28"/>
          <w:szCs w:val="28"/>
        </w:rPr>
        <w:t>Бухгалтерский учет хозяйственных операций в коммерческой организации</w:t>
      </w:r>
      <w:bookmarkEnd w:id="3"/>
      <w:r w:rsidR="00AC29FD">
        <w:rPr>
          <w:rStyle w:val="FontStyle12"/>
          <w:b w:val="0"/>
          <w:sz w:val="28"/>
          <w:szCs w:val="28"/>
        </w:rPr>
        <w:t xml:space="preserve">. </w:t>
      </w:r>
      <w:bookmarkStart w:id="4" w:name="_Toc405076030"/>
      <w:r w:rsidRPr="007B4048">
        <w:rPr>
          <w:rStyle w:val="FontStyle12"/>
          <w:b w:val="0"/>
          <w:sz w:val="28"/>
          <w:szCs w:val="28"/>
        </w:rPr>
        <w:t>Регламентированные формы бухгалтерской отчетности: техника составления, аналитические возможности</w:t>
      </w:r>
      <w:bookmarkEnd w:id="4"/>
      <w:r w:rsidR="00AC29FD">
        <w:rPr>
          <w:rStyle w:val="FontStyle12"/>
          <w:b w:val="0"/>
          <w:sz w:val="28"/>
          <w:szCs w:val="28"/>
        </w:rPr>
        <w:t xml:space="preserve">. </w:t>
      </w:r>
      <w:bookmarkStart w:id="5" w:name="_Toc405076031"/>
      <w:r w:rsidRPr="007B4048">
        <w:rPr>
          <w:rStyle w:val="FontStyle12"/>
          <w:b w:val="0"/>
          <w:sz w:val="28"/>
          <w:szCs w:val="28"/>
        </w:rPr>
        <w:t>Принципы организации налогового учета и составления налоговой отчетности</w:t>
      </w:r>
      <w:bookmarkEnd w:id="5"/>
      <w:r w:rsidR="00AC29FD">
        <w:rPr>
          <w:rStyle w:val="FontStyle12"/>
          <w:b w:val="0"/>
          <w:sz w:val="28"/>
          <w:szCs w:val="28"/>
        </w:rPr>
        <w:t>.</w:t>
      </w:r>
    </w:p>
    <w:p w:rsidR="007B4048" w:rsidRPr="007B4048" w:rsidRDefault="007B4048" w:rsidP="007B4048">
      <w:pPr>
        <w:pStyle w:val="Style4"/>
        <w:widowControl/>
        <w:spacing w:line="240" w:lineRule="auto"/>
        <w:jc w:val="left"/>
        <w:rPr>
          <w:sz w:val="28"/>
          <w:szCs w:val="28"/>
        </w:rPr>
      </w:pPr>
    </w:p>
    <w:p w:rsidR="007B4048" w:rsidRPr="007B4048" w:rsidRDefault="007B4048" w:rsidP="007B4048">
      <w:pPr>
        <w:pStyle w:val="Style4"/>
        <w:widowControl/>
        <w:spacing w:line="240" w:lineRule="auto"/>
      </w:pPr>
    </w:p>
    <w:sectPr w:rsidR="007B4048" w:rsidRPr="007B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AF"/>
    <w:rsid w:val="003363FE"/>
    <w:rsid w:val="006142C2"/>
    <w:rsid w:val="007B4048"/>
    <w:rsid w:val="007C07AF"/>
    <w:rsid w:val="009B5C89"/>
    <w:rsid w:val="00A300B9"/>
    <w:rsid w:val="00AC29FD"/>
    <w:rsid w:val="00AF581C"/>
    <w:rsid w:val="00CB3070"/>
    <w:rsid w:val="00D4151D"/>
    <w:rsid w:val="00FD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53E1"/>
  <w15:chartTrackingRefBased/>
  <w15:docId w15:val="{E7647226-EF2C-4D1B-A48E-6C1F2B15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42C2"/>
    <w:rPr>
      <w:b/>
      <w:bCs/>
    </w:rPr>
  </w:style>
  <w:style w:type="paragraph" w:customStyle="1" w:styleId="a4">
    <w:name w:val="Базовый"/>
    <w:uiPriority w:val="99"/>
    <w:rsid w:val="006142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- список"/>
    <w:basedOn w:val="a"/>
    <w:link w:val="a6"/>
    <w:uiPriority w:val="1"/>
    <w:qFormat/>
    <w:rsid w:val="003363F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- список Знак"/>
    <w:link w:val="a5"/>
    <w:uiPriority w:val="1"/>
    <w:locked/>
    <w:rsid w:val="003363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CB3070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B3070"/>
    <w:pPr>
      <w:widowControl w:val="0"/>
      <w:shd w:val="clear" w:color="auto" w:fill="FFFFFF"/>
      <w:spacing w:after="0" w:line="494" w:lineRule="exac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12pt">
    <w:name w:val="Основной текст (3) + 12 pt"/>
    <w:basedOn w:val="3"/>
    <w:rsid w:val="00CB3070"/>
    <w:rPr>
      <w:rFonts w:ascii="Times New Roman" w:eastAsia="Times New Roman" w:hAnsi="Times New Roman" w:cs="Times New Roman"/>
      <w:b/>
      <w:bCs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Style6">
    <w:name w:val="Style6"/>
    <w:basedOn w:val="a"/>
    <w:uiPriority w:val="99"/>
    <w:rsid w:val="007B404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B404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B404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 Полина</dc:creator>
  <cp:keywords/>
  <dc:description/>
  <cp:lastModifiedBy>Коркина Полина</cp:lastModifiedBy>
  <cp:revision>3</cp:revision>
  <dcterms:created xsi:type="dcterms:W3CDTF">2025-02-24T09:36:00Z</dcterms:created>
  <dcterms:modified xsi:type="dcterms:W3CDTF">2025-02-24T09:37:00Z</dcterms:modified>
</cp:coreProperties>
</file>