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2C8" w:rsidRPr="00175294" w:rsidRDefault="000352C8" w:rsidP="000352C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0352C8" w:rsidRPr="00175294" w:rsidRDefault="000352C8" w:rsidP="000352C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0352C8" w:rsidRPr="00175294" w:rsidRDefault="000352C8" w:rsidP="000352C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0352C8" w:rsidRPr="00175294" w:rsidRDefault="000352C8" w:rsidP="000352C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52C8" w:rsidRPr="00175294" w:rsidRDefault="000352C8" w:rsidP="000352C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0352C8" w:rsidRPr="00175294" w:rsidRDefault="000352C8" w:rsidP="000352C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52C8" w:rsidRPr="00175294" w:rsidRDefault="000352C8" w:rsidP="000352C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0352C8" w:rsidRPr="00175294" w:rsidRDefault="000352C8" w:rsidP="000352C8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352C8" w:rsidRPr="00175294" w:rsidRDefault="000352C8" w:rsidP="000352C8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94D7F19" wp14:editId="4D119C13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52C8" w:rsidRDefault="000352C8" w:rsidP="000352C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52C8" w:rsidRPr="00175294" w:rsidRDefault="000352C8" w:rsidP="000352C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52C8" w:rsidRPr="00FF7A82" w:rsidRDefault="000352C8" w:rsidP="000352C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352C8" w:rsidRPr="00FF7A82" w:rsidRDefault="000352C8" w:rsidP="000352C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352C8" w:rsidRDefault="000352C8" w:rsidP="000352C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352C8" w:rsidRPr="000960FC" w:rsidRDefault="000352C8" w:rsidP="000352C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0352C8" w:rsidRPr="00162F94" w:rsidRDefault="000352C8" w:rsidP="000352C8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Конкурентное право</w:t>
      </w:r>
    </w:p>
    <w:p w:rsidR="000352C8" w:rsidRPr="00E83CED" w:rsidRDefault="000352C8" w:rsidP="000352C8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0352C8" w:rsidRPr="00E83CED" w:rsidRDefault="000352C8" w:rsidP="000352C8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0352C8" w:rsidRPr="00E83CED" w:rsidRDefault="000352C8" w:rsidP="000352C8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0352C8" w:rsidRPr="00E83CED" w:rsidRDefault="000352C8" w:rsidP="000352C8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0352C8" w:rsidRPr="00E83CED" w:rsidRDefault="000352C8" w:rsidP="000352C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52C8" w:rsidRPr="00E83CED" w:rsidRDefault="000352C8" w:rsidP="000352C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52C8" w:rsidRDefault="000352C8" w:rsidP="000352C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52C8" w:rsidRPr="00E83CED" w:rsidRDefault="000352C8" w:rsidP="000352C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52C8" w:rsidRPr="00BD15C2" w:rsidRDefault="000352C8" w:rsidP="000352C8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Конкурент</w:t>
      </w:r>
      <w:r>
        <w:rPr>
          <w:rFonts w:ascii="Times New Roman" w:eastAsia="Calibri" w:hAnsi="Times New Roman" w:cs="Times New Roman"/>
          <w:sz w:val="24"/>
          <w:szCs w:val="24"/>
        </w:rPr>
        <w:t>ное право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0352C8" w:rsidRDefault="000352C8" w:rsidP="000352C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0352C8" w:rsidRDefault="000352C8" w:rsidP="000352C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0352C8" w:rsidRDefault="000352C8" w:rsidP="000352C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0352C8" w:rsidRDefault="000352C8" w:rsidP="000352C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0352C8" w:rsidRDefault="000352C8" w:rsidP="000352C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0352C8" w:rsidRPr="007A0507" w:rsidRDefault="000352C8" w:rsidP="000352C8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2023</w:t>
      </w:r>
    </w:p>
    <w:p w:rsidR="000352C8" w:rsidRPr="00FF7A82" w:rsidRDefault="000352C8" w:rsidP="000352C8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352C8" w:rsidRPr="008E48D7" w:rsidRDefault="000352C8" w:rsidP="000352C8">
      <w:p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8E48D7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8E48D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352C8" w:rsidRPr="008E48D7" w:rsidRDefault="000352C8" w:rsidP="000352C8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Конкурентное</w:t>
      </w:r>
      <w:r w:rsidRPr="008E48D7">
        <w:rPr>
          <w:rFonts w:ascii="Times New Roman" w:hAnsi="Times New Roman" w:cs="Times New Roman"/>
          <w:bCs/>
          <w:sz w:val="24"/>
          <w:szCs w:val="24"/>
        </w:rPr>
        <w:t xml:space="preserve"> право</w:t>
      </w:r>
      <w:r w:rsidR="002A1B23">
        <w:rPr>
          <w:rFonts w:ascii="Times New Roman" w:hAnsi="Times New Roman" w:cs="Times New Roman"/>
          <w:bCs/>
          <w:sz w:val="24"/>
          <w:szCs w:val="24"/>
        </w:rPr>
        <w:t>.</w:t>
      </w:r>
    </w:p>
    <w:p w:rsidR="000352C8" w:rsidRPr="008E48D7" w:rsidRDefault="000352C8" w:rsidP="000352C8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C8" w:rsidRPr="008E48D7" w:rsidRDefault="000352C8" w:rsidP="000352C8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48D7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0352C8" w:rsidRPr="008E48D7" w:rsidRDefault="000352C8" w:rsidP="000352C8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0352C8" w:rsidRPr="008E48D7" w:rsidTr="000352C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8E48D7" w:rsidRDefault="000352C8" w:rsidP="00035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8E48D7" w:rsidRDefault="000352C8" w:rsidP="00035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8E48D7" w:rsidRDefault="000352C8" w:rsidP="00035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0352C8" w:rsidRPr="008E48D7" w:rsidTr="000352C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8E48D7" w:rsidRDefault="000352C8" w:rsidP="000352C8">
            <w:pPr>
              <w:tabs>
                <w:tab w:val="left" w:pos="0"/>
              </w:tabs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ПКП-2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8E48D7" w:rsidRDefault="000352C8" w:rsidP="000352C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Способность действовать с учетом кризисных ситуаций в экономике, вызываемых рисками правового и экономического характера, анализировать проблемные ситуации на рынке товаров, работ, услуг, а также выявлять правонарушения при осуществлении предпринимательской деятельности и давать юридически обоснованные предложения по их преодолению и устранению.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8E48D7" w:rsidRDefault="000352C8" w:rsidP="002A1B23">
            <w:pPr>
              <w:tabs>
                <w:tab w:val="left" w:pos="365"/>
              </w:tabs>
              <w:ind w:firstLine="5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1. Действует с учетом кризисных ситуаций в экономике, вызываемых рисками правового и экономического характера.</w:t>
            </w:r>
          </w:p>
          <w:p w:rsidR="000352C8" w:rsidRPr="008E48D7" w:rsidRDefault="000352C8" w:rsidP="002A1B23">
            <w:pPr>
              <w:tabs>
                <w:tab w:val="left" w:pos="365"/>
              </w:tabs>
              <w:ind w:firstLine="5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E4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Выявляет правонарушения при осуществлении предпринимательской деятельности. </w:t>
            </w:r>
          </w:p>
          <w:p w:rsidR="000352C8" w:rsidRPr="008E48D7" w:rsidRDefault="000352C8" w:rsidP="002A1B23">
            <w:pPr>
              <w:tabs>
                <w:tab w:val="left" w:pos="365"/>
              </w:tabs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3. </w:t>
            </w:r>
            <w:r w:rsidRPr="008E4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 юридически обоснованные предложения по преодолению и устранению правонарушений при осуществлении предпринимательской деятельности.</w:t>
            </w:r>
          </w:p>
        </w:tc>
      </w:tr>
      <w:tr w:rsidR="000352C8" w:rsidRPr="008E48D7" w:rsidTr="000352C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8E48D7" w:rsidRDefault="000352C8" w:rsidP="000352C8">
            <w:pPr>
              <w:tabs>
                <w:tab w:val="left" w:pos="0"/>
              </w:tabs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ПКП - 3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8E48D7" w:rsidRDefault="000352C8" w:rsidP="000352C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формировать юридические документы, необходимые для реализации экономической деятельности и защиты прав и законных интересов ее субъектов, а также вести </w:t>
            </w:r>
            <w:proofErr w:type="spellStart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-исковую работу в организации.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8E48D7" w:rsidRDefault="000352C8" w:rsidP="002A1B23">
            <w:pPr>
              <w:tabs>
                <w:tab w:val="left" w:pos="318"/>
              </w:tabs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1.Составляет юридические документы, необходимые для реализации экономической деятельности и защиты прав и законных интересов ее субъектов.</w:t>
            </w:r>
          </w:p>
          <w:p w:rsidR="000352C8" w:rsidRPr="008E48D7" w:rsidRDefault="000352C8" w:rsidP="002A1B23">
            <w:pPr>
              <w:tabs>
                <w:tab w:val="left" w:pos="318"/>
              </w:tabs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2.Разрабатывает, составляет, оформляет гражданско</w:t>
            </w:r>
            <w:r w:rsidR="002A1B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- правовые договоры, участвует в их заключении.</w:t>
            </w:r>
          </w:p>
          <w:p w:rsidR="000352C8" w:rsidRPr="008E48D7" w:rsidRDefault="000352C8" w:rsidP="002A1B23">
            <w:pPr>
              <w:tabs>
                <w:tab w:val="left" w:pos="318"/>
              </w:tabs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3. Ведет </w:t>
            </w:r>
            <w:proofErr w:type="spellStart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-исковую работу в организации.</w:t>
            </w:r>
          </w:p>
        </w:tc>
      </w:tr>
    </w:tbl>
    <w:p w:rsidR="000352C8" w:rsidRPr="008E48D7" w:rsidRDefault="000352C8" w:rsidP="000352C8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2C8" w:rsidRPr="008E48D7" w:rsidRDefault="000352C8" w:rsidP="000352C8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2C8" w:rsidRPr="008E48D7" w:rsidRDefault="000352C8" w:rsidP="000352C8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8D7"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0352C8" w:rsidRPr="000352C8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0352C8" w:rsidRDefault="000352C8" w:rsidP="000352C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0352C8" w:rsidRDefault="000352C8" w:rsidP="000352C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0352C8" w:rsidRDefault="000352C8" w:rsidP="000352C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C8" w:rsidRPr="000352C8" w:rsidRDefault="000352C8" w:rsidP="000352C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0352C8" w:rsidRPr="000352C8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sz w:val="24"/>
                <w:szCs w:val="24"/>
              </w:rPr>
              <w:t>Субъектом такого правонарушения, как недобросовестная конкуренция, могут быть:</w:t>
            </w:r>
            <w:r w:rsidRPr="000352C8">
              <w:rPr>
                <w:rFonts w:ascii="Times New Roman" w:hAnsi="Times New Roman" w:cs="Times New Roman"/>
                <w:sz w:val="24"/>
                <w:szCs w:val="24"/>
              </w:rPr>
              <w:br/>
              <w:t>а) хозяйствующие субъекты, федеральные органы исполнительной власти, органы государственной власти субъектов РФ и органы местного самоуправления</w:t>
            </w:r>
            <w:r w:rsidRPr="000352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б) хозяйствующие субъекты, </w:t>
            </w:r>
            <w:r w:rsidRPr="000352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федеральные органы исполнительной власти, органы государственной власти субъектов РФ</w:t>
            </w:r>
            <w:r w:rsidR="002A1B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352C8">
              <w:rPr>
                <w:rFonts w:ascii="Times New Roman" w:hAnsi="Times New Roman" w:cs="Times New Roman"/>
                <w:sz w:val="24"/>
                <w:szCs w:val="24"/>
              </w:rPr>
              <w:br/>
              <w:t>в) только хозяйствующий субъект</w:t>
            </w:r>
            <w:r w:rsidR="002A1B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2A1B2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 только хозяйствующий субъект</w:t>
            </w:r>
            <w:r w:rsidR="002A1B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0352C8" w:rsidRPr="000352C8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2A1B23">
            <w:pPr>
              <w:pStyle w:val="a3"/>
              <w:shd w:val="clear" w:color="auto" w:fill="FFFFFF"/>
              <w:tabs>
                <w:tab w:val="left" w:pos="567"/>
              </w:tabs>
              <w:spacing w:before="0" w:beforeAutospacing="0" w:after="0" w:afterAutospacing="0"/>
              <w:ind w:left="0"/>
              <w:rPr>
                <w:bCs/>
              </w:rPr>
            </w:pPr>
            <w:r w:rsidRPr="000352C8">
              <w:t>Проверка проводится антимонопольным органом на основании:</w:t>
            </w:r>
            <w:r w:rsidRPr="000352C8">
              <w:br/>
              <w:t>а) приказа</w:t>
            </w:r>
            <w:r w:rsidR="002A1B23">
              <w:t>;</w:t>
            </w:r>
            <w:r w:rsidRPr="000352C8">
              <w:t xml:space="preserve"> </w:t>
            </w:r>
            <w:r w:rsidRPr="000352C8">
              <w:br/>
              <w:t>б) постановления</w:t>
            </w:r>
            <w:r w:rsidR="002A1B23">
              <w:t>;</w:t>
            </w:r>
            <w:r w:rsidRPr="000352C8">
              <w:br/>
              <w:t>в) акта</w:t>
            </w:r>
            <w:r w:rsidR="002A1B23"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2A1B2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sz w:val="24"/>
                <w:szCs w:val="24"/>
              </w:rPr>
              <w:t>а) приказа</w:t>
            </w:r>
            <w:r w:rsidR="002A1B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0352C8" w:rsidRPr="000352C8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2A1B23" w:rsidP="002A1B23">
            <w:pPr>
              <w:pStyle w:val="a3"/>
              <w:shd w:val="clear" w:color="auto" w:fill="FFFFFF"/>
              <w:tabs>
                <w:tab w:val="left" w:pos="567"/>
              </w:tabs>
              <w:spacing w:before="0" w:beforeAutospacing="0" w:after="0" w:afterAutospacing="0"/>
              <w:ind w:left="0"/>
              <w:rPr>
                <w:bCs/>
              </w:rPr>
            </w:pPr>
            <w:r>
              <w:t>Закон о конкуренции не</w:t>
            </w:r>
            <w:r w:rsidR="000352C8" w:rsidRPr="000352C8">
              <w:t xml:space="preserve"> рассматривает реорганизацию в форме:</w:t>
            </w:r>
            <w:r w:rsidR="000352C8" w:rsidRPr="000352C8">
              <w:br/>
              <w:t>а) преобразования</w:t>
            </w:r>
            <w:r>
              <w:t>;</w:t>
            </w:r>
            <w:r w:rsidR="000352C8" w:rsidRPr="000352C8">
              <w:t xml:space="preserve"> </w:t>
            </w:r>
            <w:r w:rsidR="000352C8" w:rsidRPr="000352C8">
              <w:br/>
              <w:t>б) выделения</w:t>
            </w:r>
            <w:r>
              <w:t>;</w:t>
            </w:r>
            <w:r w:rsidR="000352C8" w:rsidRPr="000352C8">
              <w:br/>
              <w:t>в) разделения</w:t>
            </w:r>
            <w: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2A1B2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sz w:val="24"/>
                <w:szCs w:val="24"/>
              </w:rPr>
              <w:t>а) преобразования</w:t>
            </w:r>
            <w:r w:rsidR="002A1B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0352C8" w:rsidRPr="000352C8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2C8" w:rsidRPr="000352C8" w:rsidRDefault="000352C8" w:rsidP="002A1B23">
            <w:pPr>
              <w:pStyle w:val="a3"/>
              <w:shd w:val="clear" w:color="auto" w:fill="FFFFFF"/>
              <w:tabs>
                <w:tab w:val="left" w:pos="567"/>
              </w:tabs>
              <w:spacing w:before="0" w:beforeAutospacing="0" w:after="0" w:afterAutospacing="0"/>
              <w:ind w:left="0"/>
              <w:rPr>
                <w:bCs/>
              </w:rPr>
            </w:pPr>
            <w:r w:rsidRPr="000352C8">
              <w:t>Злоупотребление хозяйствующим субъектом, группой лиц своим доминирующим положением, соглашения или согласованные действия, запрещенные антимонопольным законодательством, а также иные действия (бездействие), признанные в соответствии с федеральными законами монополистической деятельностью:</w:t>
            </w:r>
            <w:r w:rsidRPr="000352C8">
              <w:br/>
              <w:t>а) недобросовестная конкуренция</w:t>
            </w:r>
            <w:r w:rsidR="002A1B23">
              <w:t>;</w:t>
            </w:r>
            <w:r w:rsidRPr="000352C8">
              <w:br/>
              <w:t>б) конкуренция</w:t>
            </w:r>
            <w:r w:rsidR="002A1B23">
              <w:t>;</w:t>
            </w:r>
            <w:r w:rsidRPr="000352C8">
              <w:br/>
              <w:t>в) монополистическая деятельность</w:t>
            </w:r>
            <w:r w:rsidR="002A1B23">
              <w:t>.</w:t>
            </w:r>
            <w:r w:rsidRPr="000352C8">
              <w:t xml:space="preserve">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2A1B2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sz w:val="24"/>
                <w:szCs w:val="24"/>
              </w:rPr>
              <w:t>в) монополистическая деятельность</w:t>
            </w:r>
            <w:r w:rsidR="002A1B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0352C8" w:rsidRPr="000352C8" w:rsidTr="000352C8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2A1B23">
            <w:pPr>
              <w:pStyle w:val="a3"/>
              <w:shd w:val="clear" w:color="auto" w:fill="FFFFFF"/>
              <w:tabs>
                <w:tab w:val="left" w:pos="567"/>
              </w:tabs>
              <w:spacing w:before="0" w:beforeAutospacing="0" w:after="0" w:afterAutospacing="0"/>
              <w:ind w:left="0"/>
              <w:rPr>
                <w:bCs/>
              </w:rPr>
            </w:pPr>
            <w:r w:rsidRPr="000352C8">
              <w:t>За правонарушения, направленные против конкурентного порядка, законодательство предусматривает:</w:t>
            </w:r>
            <w:r w:rsidRPr="000352C8">
              <w:br/>
              <w:t>а) гражданско-правовую, административную и уголовную ответственность</w:t>
            </w:r>
            <w:r w:rsidR="002A1B23">
              <w:t>;</w:t>
            </w:r>
            <w:r w:rsidRPr="000352C8">
              <w:t xml:space="preserve"> </w:t>
            </w:r>
            <w:r w:rsidRPr="000352C8">
              <w:br/>
              <w:t>б) гражданско-правовую ответственность</w:t>
            </w:r>
            <w:r w:rsidR="002A1B23">
              <w:t>;</w:t>
            </w:r>
            <w:r w:rsidRPr="000352C8">
              <w:br/>
              <w:t>в) гражданско-правовую и уголовную ответственность</w:t>
            </w:r>
            <w:r w:rsidR="002A1B23"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2A1B23">
            <w:pPr>
              <w:pStyle w:val="a5"/>
              <w:tabs>
                <w:tab w:val="left" w:pos="569"/>
              </w:tabs>
              <w:spacing w:after="0"/>
              <w:ind w:left="0"/>
              <w:contextualSpacing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352C8">
              <w:rPr>
                <w:rFonts w:ascii="Times New Roman" w:hAnsi="Times New Roman" w:cs="Times New Roman"/>
              </w:rPr>
              <w:t>а) гражданско-правовую, административную и уголовную ответственность</w:t>
            </w:r>
            <w:r w:rsidR="002A1B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0352C8" w:rsidRPr="000352C8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2A1B23">
            <w:pPr>
              <w:pStyle w:val="a3"/>
              <w:shd w:val="clear" w:color="auto" w:fill="FFFFFF"/>
              <w:tabs>
                <w:tab w:val="left" w:pos="567"/>
              </w:tabs>
              <w:spacing w:before="0" w:beforeAutospacing="0" w:after="0" w:afterAutospacing="0"/>
              <w:ind w:left="0"/>
              <w:rPr>
                <w:bCs/>
              </w:rPr>
            </w:pPr>
            <w:r w:rsidRPr="000352C8">
              <w:t>Антимонопольным законодательством Российской Федерации предусмотрен запрет:</w:t>
            </w:r>
            <w:r w:rsidRPr="000352C8">
              <w:br/>
              <w:t>а) добросовестной конкуренции</w:t>
            </w:r>
            <w:r w:rsidR="002A1B23">
              <w:t>;</w:t>
            </w:r>
            <w:r w:rsidRPr="000352C8">
              <w:br/>
              <w:t>б) доминирующего положения на рынке</w:t>
            </w:r>
            <w:r w:rsidR="002A1B23">
              <w:t>;</w:t>
            </w:r>
            <w:r w:rsidRPr="000352C8">
              <w:br/>
              <w:t>в) монополистической деятельности</w:t>
            </w:r>
            <w:r w:rsidR="002A1B23"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2A1B2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sz w:val="24"/>
                <w:szCs w:val="24"/>
              </w:rPr>
              <w:t>в) монополистической деятельности</w:t>
            </w:r>
            <w:r w:rsidR="002A1B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0352C8" w:rsidRPr="000352C8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2A1B23">
            <w:pPr>
              <w:pStyle w:val="a3"/>
              <w:shd w:val="clear" w:color="auto" w:fill="FFFFFF"/>
              <w:tabs>
                <w:tab w:val="left" w:pos="567"/>
              </w:tabs>
              <w:spacing w:before="0" w:beforeAutospacing="0" w:after="0" w:afterAutospacing="0"/>
              <w:ind w:left="0"/>
              <w:rPr>
                <w:bCs/>
              </w:rPr>
            </w:pPr>
            <w:r w:rsidRPr="000352C8">
              <w:t>Рост или снижение цены товара, не связанные с соответствующими изменениями иных общих условий обращения товара на товарном рынке:</w:t>
            </w:r>
            <w:r w:rsidRPr="000352C8">
              <w:br/>
              <w:t>а) способ ограничения конкуренции</w:t>
            </w:r>
            <w:r w:rsidR="002A1B23">
              <w:t>;</w:t>
            </w:r>
            <w:r w:rsidRPr="000352C8">
              <w:br/>
            </w:r>
            <w:r w:rsidRPr="000352C8">
              <w:lastRenderedPageBreak/>
              <w:t>б) признак ограничения конкуренции</w:t>
            </w:r>
            <w:r w:rsidR="002A1B23">
              <w:t>;</w:t>
            </w:r>
            <w:r w:rsidRPr="000352C8">
              <w:t xml:space="preserve"> </w:t>
            </w:r>
            <w:r w:rsidRPr="000352C8">
              <w:br/>
              <w:t>в) метод ограничения конкуренции</w:t>
            </w:r>
            <w:r w:rsidR="002A1B23"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2A1B2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признак ограничения конкуренции</w:t>
            </w:r>
            <w:r w:rsidR="002A1B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0352C8" w:rsidRPr="000352C8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2C8" w:rsidRDefault="000352C8" w:rsidP="002A1B23">
            <w:pPr>
              <w:tabs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концентрация – это:</w:t>
            </w:r>
          </w:p>
          <w:p w:rsidR="000352C8" w:rsidRPr="000352C8" w:rsidRDefault="000352C8" w:rsidP="002A1B23">
            <w:pPr>
              <w:tabs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сделки, иные действия, осуществление которых оказывает влияние на состояние конкуренции</w:t>
            </w:r>
          </w:p>
          <w:p w:rsidR="000352C8" w:rsidRPr="000352C8" w:rsidRDefault="000352C8" w:rsidP="002A1B23">
            <w:pPr>
              <w:tabs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сделки, иные действия, осуществление которых оказывает влияние на монополистическую деятельность</w:t>
            </w:r>
          </w:p>
          <w:p w:rsidR="000352C8" w:rsidRPr="000352C8" w:rsidRDefault="000352C8" w:rsidP="002A1B2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сделки, иные действия, осуществление которых оказывает влияние на недобросовестную конкуренцию.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2C8" w:rsidRPr="000352C8" w:rsidRDefault="000352C8" w:rsidP="002A1B2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сделки, иные действия, осуществление которых оказывает влияние на состояние конкуренции</w:t>
            </w:r>
            <w:r w:rsidR="002A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0352C8" w:rsidRPr="000352C8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Default="000352C8" w:rsidP="002A1B23">
            <w:pPr>
              <w:tabs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и (или) предписание антимонопольного органа может быть обжаловано:</w:t>
            </w:r>
          </w:p>
          <w:p w:rsidR="000352C8" w:rsidRDefault="000352C8" w:rsidP="002A1B23">
            <w:pPr>
              <w:tabs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суд</w:t>
            </w:r>
            <w:r w:rsidR="002A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352C8" w:rsidRPr="000352C8" w:rsidRDefault="00203FAF" w:rsidP="002A1B23">
            <w:pPr>
              <w:tabs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03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коллегиальный орган Федеральной антимонопольной службы</w:t>
            </w:r>
            <w:r w:rsidR="002A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352C8" w:rsidRPr="000352C8" w:rsidRDefault="000352C8" w:rsidP="002A1B2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 комиссию Управления Федеральной антимонопольной службы.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AF" w:rsidRDefault="00203FAF" w:rsidP="002A1B23">
            <w:pPr>
              <w:tabs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суд</w:t>
            </w:r>
            <w:r w:rsidR="002A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03FAF" w:rsidRPr="000352C8" w:rsidRDefault="00203FAF" w:rsidP="002A1B23">
            <w:pPr>
              <w:tabs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 коллегиальный орган Федеральной антимонопольной службы</w:t>
            </w:r>
            <w:r w:rsidR="002A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352C8" w:rsidRPr="000352C8" w:rsidRDefault="000352C8" w:rsidP="000352C8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0352C8" w:rsidRPr="000352C8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sz w:val="24"/>
                <w:szCs w:val="24"/>
              </w:rPr>
              <w:t>К проявлениям недобросовестной конкуренции относится:</w:t>
            </w:r>
            <w:r w:rsidRPr="000352C8">
              <w:rPr>
                <w:rFonts w:ascii="Times New Roman" w:hAnsi="Times New Roman" w:cs="Times New Roman"/>
                <w:sz w:val="24"/>
                <w:szCs w:val="24"/>
              </w:rPr>
              <w:br/>
              <w:t>а) распространение ложных, неточных или искаженных сведений, которые могут причинить убытки хозяйствующему субъекту либо нанести ущерб его деловой репутации</w:t>
            </w:r>
            <w:r w:rsidR="002A1B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352C8">
              <w:rPr>
                <w:rFonts w:ascii="Times New Roman" w:hAnsi="Times New Roman" w:cs="Times New Roman"/>
                <w:sz w:val="24"/>
                <w:szCs w:val="24"/>
              </w:rPr>
              <w:br/>
              <w:t>б) незаконное получение, использование, разглашение информации, составляющей коммерческую, служебную или иную охраняемую законом тайну</w:t>
            </w:r>
            <w:r w:rsidR="002A1B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sz w:val="24"/>
                <w:szCs w:val="24"/>
              </w:rPr>
              <w:t>а) распространение ложных, неточных или искаженных сведений, которые могут причинить убытки хозяйствующему субъекту либо нанести ущерб его деловой репутации</w:t>
            </w:r>
            <w:r w:rsidR="002A1B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352C8">
              <w:rPr>
                <w:rFonts w:ascii="Times New Roman" w:hAnsi="Times New Roman" w:cs="Times New Roman"/>
                <w:sz w:val="24"/>
                <w:szCs w:val="24"/>
              </w:rPr>
              <w:br/>
              <w:t>б) незаконное получение, использование, разглашение информации, составляющей коммерческую, служебную или иную охраняемую законом тайну</w:t>
            </w:r>
            <w:r w:rsidR="002A1B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0352C8" w:rsidRPr="000352C8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2A1B23">
            <w:pPr>
              <w:pStyle w:val="a3"/>
              <w:shd w:val="clear" w:color="auto" w:fill="FFFFFF"/>
              <w:tabs>
                <w:tab w:val="left" w:pos="567"/>
              </w:tabs>
              <w:spacing w:before="0" w:beforeAutospacing="0" w:after="0" w:afterAutospacing="0"/>
              <w:ind w:left="0"/>
              <w:rPr>
                <w:bCs/>
              </w:rPr>
            </w:pPr>
            <w:r w:rsidRPr="000352C8">
              <w:t>Конкуренция производителей и продавцов на рынке приводит к:</w:t>
            </w:r>
            <w:r w:rsidRPr="000352C8">
              <w:br/>
              <w:t>а) увеличению числа производителей на рынке</w:t>
            </w:r>
            <w:r w:rsidR="002A1B23">
              <w:t>;</w:t>
            </w:r>
            <w:r w:rsidRPr="000352C8">
              <w:br/>
              <w:t>б) росту затрат производителей на изготовление товара</w:t>
            </w:r>
            <w:r w:rsidR="002A1B23">
              <w:t>;</w:t>
            </w:r>
            <w:r w:rsidRPr="000352C8">
              <w:br/>
              <w:t>в) улучшению качества обслуживания</w:t>
            </w:r>
            <w:r w:rsidR="002A1B23"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sz w:val="24"/>
                <w:szCs w:val="24"/>
              </w:rPr>
              <w:t>в) улучшению качества обслуживания</w:t>
            </w:r>
            <w:r w:rsidR="002A1B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0352C8" w:rsidRPr="000352C8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2A1B23">
            <w:pPr>
              <w:pStyle w:val="a3"/>
              <w:shd w:val="clear" w:color="auto" w:fill="FFFFFF"/>
              <w:tabs>
                <w:tab w:val="left" w:pos="567"/>
              </w:tabs>
              <w:spacing w:before="0" w:beforeAutospacing="0" w:after="0" w:afterAutospacing="0"/>
              <w:ind w:left="0"/>
              <w:rPr>
                <w:bCs/>
              </w:rPr>
            </w:pPr>
            <w:r w:rsidRPr="000352C8">
              <w:t>Решения и предписания антимонопольного органа:</w:t>
            </w:r>
            <w:r w:rsidRPr="000352C8">
              <w:br/>
            </w:r>
            <w:r w:rsidRPr="000352C8">
              <w:lastRenderedPageBreak/>
              <w:t>а) подлежат принудительному исполнению</w:t>
            </w:r>
            <w:r w:rsidR="002A1B23">
              <w:t>;</w:t>
            </w:r>
            <w:r w:rsidRPr="000352C8">
              <w:t xml:space="preserve"> </w:t>
            </w:r>
            <w:r w:rsidRPr="000352C8">
              <w:br/>
              <w:t>б) носят рекомендательный характер</w:t>
            </w:r>
            <w:r w:rsidR="002A1B23">
              <w:t>;</w:t>
            </w:r>
            <w:r w:rsidRPr="000352C8">
              <w:br/>
              <w:t>в) нуждаются в подтверждении суда</w:t>
            </w:r>
            <w:r w:rsidR="002A1B23"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а) подлежат принудительному </w:t>
            </w:r>
            <w:r w:rsidRPr="000352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исполнению</w:t>
            </w:r>
            <w:r w:rsidR="002A1B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5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2C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ПКП-2, ПКП-3</w:t>
            </w:r>
          </w:p>
        </w:tc>
      </w:tr>
      <w:tr w:rsidR="000352C8" w:rsidRPr="000352C8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2A1B23">
            <w:pPr>
              <w:pStyle w:val="a3"/>
              <w:shd w:val="clear" w:color="auto" w:fill="FFFFFF"/>
              <w:tabs>
                <w:tab w:val="left" w:pos="567"/>
              </w:tabs>
              <w:spacing w:before="0" w:beforeAutospacing="0" w:after="0" w:afterAutospacing="0"/>
              <w:ind w:left="0"/>
              <w:rPr>
                <w:bCs/>
              </w:rPr>
            </w:pPr>
            <w:r w:rsidRPr="000352C8">
              <w:t>Монополист в отличие от конкурентной фирмы:</w:t>
            </w:r>
            <w:r w:rsidRPr="000352C8">
              <w:br/>
              <w:t>а) может назначать любую цену на свой продукт</w:t>
            </w:r>
            <w:r w:rsidR="002A1B23">
              <w:t>;</w:t>
            </w:r>
            <w:r w:rsidRPr="000352C8">
              <w:br/>
              <w:t>б) при данной кривой рыночного спроса может выбрать комбинацию цены и объема выпуска, которая дает максимум прибыли</w:t>
            </w:r>
            <w:r w:rsidR="002A1B23">
              <w:t>;</w:t>
            </w:r>
            <w:r w:rsidRPr="000352C8">
              <w:t xml:space="preserve"> </w:t>
            </w:r>
            <w:r w:rsidRPr="000352C8">
              <w:br/>
              <w:t>в) максимизирует прибыль при равенстве предельного дохода и предельных издержек</w:t>
            </w:r>
            <w:r w:rsidR="002A1B23"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352C8">
              <w:rPr>
                <w:rFonts w:ascii="Times New Roman" w:hAnsi="Times New Roman" w:cs="Times New Roman"/>
                <w:sz w:val="24"/>
                <w:szCs w:val="24"/>
              </w:rPr>
              <w:t>б) при данной кривой рыночного спроса может выбрать комбинацию цены и объема выпуска, которая дает максимум прибыли</w:t>
            </w:r>
            <w:r w:rsidR="002A1B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5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2C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0352C8" w:rsidRPr="000352C8" w:rsidTr="000352C8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2A1B23">
            <w:pPr>
              <w:pStyle w:val="a3"/>
              <w:shd w:val="clear" w:color="auto" w:fill="FFFFFF"/>
              <w:tabs>
                <w:tab w:val="left" w:pos="567"/>
              </w:tabs>
              <w:spacing w:before="0" w:beforeAutospacing="0" w:after="0" w:afterAutospacing="0"/>
              <w:ind w:left="0"/>
              <w:rPr>
                <w:shd w:val="clear" w:color="auto" w:fill="FFFFFF"/>
              </w:rPr>
            </w:pPr>
            <w:r w:rsidRPr="000352C8">
              <w:rPr>
                <w:shd w:val="clear" w:color="auto" w:fill="FFFFFF"/>
              </w:rPr>
              <w:t>С</w:t>
            </w:r>
            <w:r w:rsidRPr="000352C8">
              <w:rPr>
                <w:rStyle w:val="a4"/>
                <w:b w:val="0"/>
                <w:bCs w:val="0"/>
                <w:shd w:val="clear" w:color="auto" w:fill="FFFFFF"/>
              </w:rPr>
              <w:t>овокупность правовых норм и нормативных актов, направленных на ограничение свободы предпринимательской деятельности и свободы договора экономически влиятельных компаний</w:t>
            </w:r>
            <w:r w:rsidRPr="000352C8">
              <w:rPr>
                <w:shd w:val="clear" w:color="auto" w:fill="FFFFFF"/>
              </w:rPr>
              <w:t xml:space="preserve"> – это</w:t>
            </w:r>
          </w:p>
          <w:p w:rsidR="000352C8" w:rsidRPr="000352C8" w:rsidRDefault="002A1B23" w:rsidP="002A1B23">
            <w:pPr>
              <w:pStyle w:val="a3"/>
              <w:shd w:val="clear" w:color="auto" w:fill="FFFFFF"/>
              <w:tabs>
                <w:tab w:val="left" w:pos="567"/>
              </w:tabs>
              <w:spacing w:before="0" w:beforeAutospacing="0" w:after="0" w:afterAutospacing="0"/>
              <w:ind w:left="0"/>
              <w:rPr>
                <w:bCs/>
              </w:rPr>
            </w:pPr>
            <w:r>
              <w:rPr>
                <w:shd w:val="clear" w:color="auto" w:fill="FFFFFF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pStyle w:val="a3"/>
              <w:spacing w:before="0" w:beforeAutospacing="0" w:after="0" w:afterAutospacing="0"/>
              <w:ind w:left="0"/>
              <w:rPr>
                <w:bCs/>
              </w:rPr>
            </w:pPr>
            <w:r w:rsidRPr="000352C8">
              <w:rPr>
                <w:shd w:val="clear" w:color="auto" w:fill="FFFFFF"/>
              </w:rPr>
              <w:t>Конкурентное право</w:t>
            </w:r>
            <w:r w:rsidR="002A1B23">
              <w:rPr>
                <w:shd w:val="clear" w:color="auto" w:fill="FFFFFF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0352C8" w:rsidRPr="000352C8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2A1B23">
            <w:pPr>
              <w:pStyle w:val="a3"/>
              <w:shd w:val="clear" w:color="auto" w:fill="FFFFFF"/>
              <w:tabs>
                <w:tab w:val="left" w:pos="567"/>
              </w:tabs>
              <w:spacing w:before="0" w:beforeAutospacing="0" w:after="0" w:afterAutospacing="0"/>
              <w:ind w:left="0"/>
              <w:rPr>
                <w:shd w:val="clear" w:color="auto" w:fill="FFFFFF"/>
              </w:rPr>
            </w:pPr>
            <w:r w:rsidRPr="000352C8">
              <w:rPr>
                <w:shd w:val="clear" w:color="auto" w:fill="FFFFFF"/>
              </w:rPr>
              <w:t>Конкуренцию как соперничество хозяйствующих субъектов, при котором самостоятельными действиями каждого их них исключается или ограничивается возможность каждого из них в одностороннем порядке воздействовать на общие условия обращения товаров на соответствующем товарном рынке, определяет закон …</w:t>
            </w:r>
          </w:p>
          <w:p w:rsidR="000352C8" w:rsidRPr="000352C8" w:rsidRDefault="002A1B23" w:rsidP="002A1B23">
            <w:pPr>
              <w:pStyle w:val="a3"/>
              <w:shd w:val="clear" w:color="auto" w:fill="FFFFFF"/>
              <w:tabs>
                <w:tab w:val="left" w:pos="567"/>
              </w:tabs>
              <w:spacing w:before="0" w:beforeAutospacing="0" w:after="0" w:afterAutospacing="0"/>
              <w:ind w:left="0"/>
              <w:rPr>
                <w:bCs/>
              </w:rPr>
            </w:pPr>
            <w:r>
              <w:rPr>
                <w:shd w:val="clear" w:color="auto" w:fill="FFFFFF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защите конкуренции</w:t>
            </w:r>
            <w:r w:rsidR="002A1B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0352C8" w:rsidRPr="000352C8" w:rsidTr="000352C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2A1B23">
            <w:pPr>
              <w:pStyle w:val="a3"/>
              <w:shd w:val="clear" w:color="auto" w:fill="FFFFFF"/>
              <w:tabs>
                <w:tab w:val="left" w:pos="567"/>
              </w:tabs>
              <w:spacing w:before="0" w:beforeAutospacing="0" w:after="0" w:afterAutospacing="0"/>
              <w:ind w:left="0"/>
              <w:rPr>
                <w:shd w:val="clear" w:color="auto" w:fill="FFFFFF"/>
              </w:rPr>
            </w:pPr>
            <w:r w:rsidRPr="000352C8">
              <w:rPr>
                <w:shd w:val="clear" w:color="auto" w:fill="FFFFFF"/>
              </w:rPr>
              <w:t>Борьба между экономическими субъектами за максимально эффективное использование факторов производства, при единых правилах для всех её участников называется …</w:t>
            </w:r>
          </w:p>
          <w:p w:rsidR="000352C8" w:rsidRPr="000352C8" w:rsidRDefault="002A1B23" w:rsidP="002A1B23">
            <w:pPr>
              <w:pStyle w:val="a3"/>
              <w:shd w:val="clear" w:color="auto" w:fill="FFFFFF"/>
              <w:tabs>
                <w:tab w:val="left" w:pos="567"/>
              </w:tabs>
              <w:spacing w:before="0" w:beforeAutospacing="0" w:after="0" w:afterAutospacing="0"/>
              <w:ind w:left="0"/>
              <w:jc w:val="both"/>
              <w:rPr>
                <w:bCs/>
              </w:rPr>
            </w:pPr>
            <w:r>
              <w:rPr>
                <w:shd w:val="clear" w:color="auto" w:fill="FFFFFF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2A1B23" w:rsidP="000352C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r w:rsidR="000352C8" w:rsidRPr="000352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онкуренция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C8" w:rsidRPr="000352C8" w:rsidRDefault="000352C8" w:rsidP="000352C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2C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</w:tbl>
    <w:p w:rsidR="000352C8" w:rsidRDefault="000352C8" w:rsidP="000352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1AFA" w:rsidRDefault="00761AFA" w:rsidP="000352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1AFA" w:rsidRDefault="00761AFA" w:rsidP="000352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1AFA" w:rsidRDefault="00761AFA" w:rsidP="000352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1AFA" w:rsidRDefault="00761AFA" w:rsidP="000352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1AFA" w:rsidRDefault="00761AFA" w:rsidP="000352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1AFA" w:rsidRDefault="00761AFA" w:rsidP="000352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1AFA" w:rsidRDefault="00761AFA" w:rsidP="000352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1AFA" w:rsidRDefault="00761AFA" w:rsidP="000352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1AFA" w:rsidRDefault="00761AFA" w:rsidP="000352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1AFA" w:rsidRDefault="00761AFA" w:rsidP="000352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1AFA" w:rsidRDefault="00761AFA" w:rsidP="000352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52C8" w:rsidRPr="000352C8" w:rsidRDefault="000352C8" w:rsidP="000352C8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0352C8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 оценки знаний</w:t>
      </w:r>
    </w:p>
    <w:tbl>
      <w:tblPr>
        <w:tblStyle w:val="a6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0352C8" w:rsidRPr="008E48D7" w:rsidTr="000352C8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0352C8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0352C8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0352C8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0352C8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8E48D7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0352C8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0352C8" w:rsidRPr="008E48D7" w:rsidTr="000352C8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8E48D7" w:rsidRDefault="000352C8" w:rsidP="002A1B23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2A1B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C8" w:rsidRPr="008E48D7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C8" w:rsidRPr="008E48D7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0352C8" w:rsidRPr="008E48D7" w:rsidTr="000352C8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8E48D7" w:rsidRDefault="000352C8" w:rsidP="002A1B23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2A1B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C8" w:rsidRPr="008E48D7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C8" w:rsidRPr="008E48D7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0352C8" w:rsidRPr="008E48D7" w:rsidTr="000352C8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8E48D7" w:rsidRDefault="000352C8" w:rsidP="002A1B23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2A1B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C8" w:rsidRPr="008E48D7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C8" w:rsidRPr="008E48D7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0352C8" w:rsidRPr="008E48D7" w:rsidTr="000352C8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C8" w:rsidRPr="008E48D7" w:rsidRDefault="000352C8" w:rsidP="002A1B23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2A1B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C8" w:rsidRPr="008E48D7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C8" w:rsidRPr="008E48D7" w:rsidRDefault="000352C8" w:rsidP="000352C8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0352C8" w:rsidRPr="008E48D7" w:rsidRDefault="000352C8" w:rsidP="000352C8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</w:rPr>
      </w:pPr>
    </w:p>
    <w:p w:rsidR="000352C8" w:rsidRDefault="000352C8" w:rsidP="000352C8"/>
    <w:p w:rsidR="00153601" w:rsidRPr="000352C8" w:rsidRDefault="00153601" w:rsidP="000352C8"/>
    <w:sectPr w:rsidR="00153601" w:rsidRPr="0003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B4B"/>
    <w:rsid w:val="000352C8"/>
    <w:rsid w:val="00153601"/>
    <w:rsid w:val="00203FAF"/>
    <w:rsid w:val="002972F9"/>
    <w:rsid w:val="002A1B23"/>
    <w:rsid w:val="004766FA"/>
    <w:rsid w:val="005B6B4B"/>
    <w:rsid w:val="00761AFA"/>
    <w:rsid w:val="00E7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A8032"/>
  <w15:docId w15:val="{859F2B34-8B14-4945-B236-1165B697A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2C8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360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66FA"/>
    <w:rPr>
      <w:b/>
      <w:bCs/>
    </w:rPr>
  </w:style>
  <w:style w:type="paragraph" w:styleId="a5">
    <w:name w:val="List Paragraph"/>
    <w:basedOn w:val="a"/>
    <w:uiPriority w:val="1"/>
    <w:qFormat/>
    <w:rsid w:val="000352C8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table" w:styleId="a6">
    <w:name w:val="Table Grid"/>
    <w:basedOn w:val="a1"/>
    <w:uiPriority w:val="39"/>
    <w:rsid w:val="00035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352C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5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6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1257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</dc:creator>
  <cp:keywords/>
  <dc:description/>
  <cp:lastModifiedBy>Андрей Ю. Петров</cp:lastModifiedBy>
  <cp:revision>6</cp:revision>
  <dcterms:created xsi:type="dcterms:W3CDTF">2024-06-17T11:49:00Z</dcterms:created>
  <dcterms:modified xsi:type="dcterms:W3CDTF">2024-12-23T05:36:00Z</dcterms:modified>
</cp:coreProperties>
</file>