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3C52AF" w:rsidRDefault="003C52AF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895F515" wp14:editId="1C2DA6E0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2AF" w:rsidRPr="00175294" w:rsidRDefault="003C52AF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C826E2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Конституционное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826E2">
        <w:rPr>
          <w:rFonts w:ascii="Times New Roman" w:eastAsia="Calibri" w:hAnsi="Times New Roman" w:cs="Times New Roman"/>
          <w:sz w:val="24"/>
          <w:szCs w:val="24"/>
        </w:rPr>
        <w:t>Конституционное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1D1C3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EA4D2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:rsidR="00307B55" w:rsidRDefault="00C826E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Конституционное право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C826E2" w:rsidTr="00C826E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Pr="00C826E2" w:rsidRDefault="00C826E2" w:rsidP="00C826E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Pr="00C826E2" w:rsidRDefault="00C826E2" w:rsidP="00C826E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</w:t>
            </w:r>
            <w:r w:rsidR="001D1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Default="00C826E2" w:rsidP="001D1C36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C826E2">
              <w:rPr>
                <w:sz w:val="24"/>
                <w:szCs w:val="24"/>
              </w:rPr>
              <w:t>1. Владеет понятийно-категориальным аппаратом теории государства и права, системой исторических представлений о праве и государстве, правовой и политической мысли.</w:t>
            </w:r>
          </w:p>
          <w:p w:rsidR="00C826E2" w:rsidRDefault="00C826E2" w:rsidP="001D1C36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826E2">
              <w:rPr>
                <w:sz w:val="24"/>
                <w:szCs w:val="24"/>
              </w:rPr>
              <w:t>. Осваивает и применяет новые методы поиска и анализа информации о правовой и политической системе</w:t>
            </w:r>
            <w:r w:rsidR="001D1C36">
              <w:rPr>
                <w:sz w:val="24"/>
                <w:szCs w:val="24"/>
              </w:rPr>
              <w:t>.</w:t>
            </w:r>
          </w:p>
          <w:p w:rsidR="00C826E2" w:rsidRPr="00162F94" w:rsidRDefault="00C826E2" w:rsidP="001D1C36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C826E2">
              <w:rPr>
                <w:sz w:val="24"/>
                <w:szCs w:val="24"/>
              </w:rPr>
              <w:t>3. Выявляет закономерности становления институтов гражданского общества и прогнозирует его дальнейшее развитие</w:t>
            </w:r>
            <w:r w:rsidR="001D1C36">
              <w:rPr>
                <w:sz w:val="24"/>
                <w:szCs w:val="24"/>
              </w:rPr>
              <w:t>.</w:t>
            </w:r>
          </w:p>
        </w:tc>
      </w:tr>
      <w:tr w:rsidR="00C826E2" w:rsidTr="00C826E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Pr="00C826E2" w:rsidRDefault="00C826E2" w:rsidP="00C82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Pr="00C826E2" w:rsidRDefault="00C826E2" w:rsidP="00C82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  <w:r w:rsidR="001D1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E2" w:rsidRPr="00C826E2" w:rsidRDefault="00C826E2" w:rsidP="001D1C36">
            <w:pPr>
              <w:autoSpaceDE w:val="0"/>
              <w:autoSpaceDN w:val="0"/>
              <w:adjustRightInd w:val="0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  <w:p w:rsidR="00C826E2" w:rsidRDefault="00C826E2" w:rsidP="001D1C36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C826E2">
              <w:rPr>
                <w:rFonts w:eastAsia="Arial Unicode MS"/>
                <w:b w:val="0"/>
                <w:bCs w:val="0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  <w:r w:rsidR="001D1C36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  <w:p w:rsidR="00C826E2" w:rsidRDefault="00C826E2" w:rsidP="001D1C36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C826E2">
              <w:rPr>
                <w:rFonts w:eastAsia="Arial Unicode MS"/>
                <w:b w:val="0"/>
                <w:bCs w:val="0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  <w:p w:rsidR="00C826E2" w:rsidRPr="00162F94" w:rsidRDefault="00C826E2" w:rsidP="001D1C36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C826E2">
              <w:rPr>
                <w:rFonts w:eastAsia="Arial Unicode MS"/>
                <w:b w:val="0"/>
                <w:bCs w:val="0"/>
                <w:sz w:val="24"/>
                <w:szCs w:val="24"/>
              </w:rPr>
              <w:t>4. Оказывает содействие восстановлению нарушенных прав и свобод человека и гражданина</w:t>
            </w:r>
            <w:r w:rsidR="001D1C36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3C52AF" w:rsidRDefault="003C52AF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9BE" w:rsidRDefault="00455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642" w:type="dxa"/>
        <w:tblLayout w:type="fixed"/>
        <w:tblLook w:val="04A0" w:firstRow="1" w:lastRow="0" w:firstColumn="1" w:lastColumn="0" w:noHBand="0" w:noVBand="1"/>
      </w:tblPr>
      <w:tblGrid>
        <w:gridCol w:w="1014"/>
        <w:gridCol w:w="5118"/>
        <w:gridCol w:w="2198"/>
        <w:gridCol w:w="1312"/>
      </w:tblGrid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BE" w:rsidRPr="004559BE" w:rsidRDefault="004559BE" w:rsidP="0045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9B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 характер российского государства означает: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отделение государственных и муниципальных школ от церкви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отсутствие государственной идеологии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верховенство правовых законов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верховенство правовых законов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4559BE">
        <w:trPr>
          <w:trHeight w:val="27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Президентом Российской Федерации может быть избран гражданин Российской Федерации: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не моложе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не моложе 30 лет, постоянно проживающий в Российской Федерации не менее 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постоянно проживающий в Российской Федерации не менее 10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не моложе 35 лет, </w:t>
            </w:r>
          </w:p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постоянно проживающий в Российской Федерации не 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менее 10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Право гражданина участвовать в управлении делами государства выражается в возможности: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проводить пикеты и демонстрации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C826E2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обращения в суд за защитой своих законных прав и интересов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участия в референдуме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826E2">
              <w:rPr>
                <w:rFonts w:ascii="Times New Roman" w:hAnsi="Times New Roman" w:cs="Times New Roman"/>
                <w:bCs/>
                <w:sz w:val="24"/>
                <w:szCs w:val="24"/>
              </w:rPr>
              <w:t>) участия в референдуме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Главы исполнительной власти субъектов Российской Федерации:</w:t>
            </w:r>
          </w:p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а) Назначаются Президентом Российской Федерации;</w:t>
            </w:r>
          </w:p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Избираются гражданами РФ, проживающими на территории субъектов РФ;</w:t>
            </w:r>
          </w:p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в) Назначаются депутатами законодательных (представительных)</w:t>
            </w:r>
          </w:p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органов госу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дарственной власти субъектов РФ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0A7CD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A7C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б) Избираются гражданами РФ, проживающими на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территории субъектов РФ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B50046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Правительства Российской Федерации назначается…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Президентом РФ с согласия Государственной Думы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B50046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Законопроекты вносятся в …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Государственную Думу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Предельный возраст для судьи Конституционного суда Российской Федерации:</w:t>
            </w:r>
          </w:p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а) 65 лет;</w:t>
            </w:r>
          </w:p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70 лет;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в) 50 лет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70 лет;</w:t>
            </w:r>
          </w:p>
          <w:p w:rsidR="004559BE" w:rsidRPr="006F7688" w:rsidRDefault="004559BE" w:rsidP="004559B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Может ли одно и то же лицо может одновременно являться членом Совета Федерации и депутатом Государственной Думы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B50046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Партийная система — это свойство</w:t>
            </w:r>
          </w:p>
          <w:p w:rsidR="004559BE" w:rsidRPr="00B50046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) политического строя, которое определяет количественный состав партий, их отношение к власти</w:t>
            </w:r>
          </w:p>
          <w:p w:rsidR="004559BE" w:rsidRPr="00B50046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) политического строя, которое определяет качественный состав партий, их отношение к власти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) экономического строя, которое определяет количественный состав партий, их отношение к власти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50046">
              <w:rPr>
                <w:rFonts w:ascii="Times New Roman" w:hAnsi="Times New Roman" w:cs="Times New Roman"/>
                <w:bCs/>
                <w:sz w:val="24"/>
                <w:szCs w:val="24"/>
              </w:rPr>
              <w:t>) политического строя, которое определяет количественный состав партий, их отношение к власти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Конституционно-правовое отношение — это общественное отношение, которое: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предусматривает участие граждан в формировании представительных органов государства и местного самоуправления путем голосования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предусматривает особый порядок привлечения к ответственности и судебного 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рассмотрения дел о преступлениях высших должностных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урегулировано нормой права и содержанием которого является юридическая связь между субъектами в форме взаимных прав и обязанностей, предусмотренных данной правовой нормой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урегулировано нормой права и содержанием которого является юридическая связь между субъектами в форме взаимных прав и 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обязанностей, предусмотренных данной правовой нормой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Предметом отрасли конституционного права являются:</w:t>
            </w:r>
          </w:p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а) общественные отношения;</w:t>
            </w:r>
          </w:p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общественные связи;</w:t>
            </w:r>
          </w:p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в) деятельность законодательных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органов государственной власти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983C43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3C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а) общественные отношения;</w:t>
            </w:r>
          </w:p>
          <w:p w:rsidR="004559BE" w:rsidRPr="00983C43" w:rsidRDefault="004559BE" w:rsidP="004559BE">
            <w:pPr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каким правам и свободам относится свобода совести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политическим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К каким наукам относится конституционное право?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общетеоретическим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отраслевым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сравнительно-правовым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82685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 отраслевым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Образование, упразднение, объединение, установление границ базовых административно-территориальных единиц осуществляется: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Президентом Российской Федерации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органами государственной власти соответствующих субъектов Федерации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Советом Федерации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б)</w:t>
            </w:r>
            <w:r w:rsidRPr="00826859">
              <w:rPr>
                <w:bCs/>
              </w:rPr>
              <w:t xml:space="preserve"> органами государственной власти соответствующих субъектов Федерации</w:t>
            </w:r>
            <w:r>
              <w:rPr>
                <w:bCs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Одной из незыблемых основ конституционного строя России является: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федерализм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826859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конфедерация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народовластие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) народовластие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В РФ активное избирательное право предоставляется: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всем гражданам с </w:t>
            </w:r>
            <w:r w:rsidRPr="00826859">
              <w:rPr>
                <w:rFonts w:ascii="Times New Roman" w:hAnsi="Times New Roman" w:cs="Times New Roman"/>
                <w:bCs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pPr>
              <w:pStyle w:val="ad"/>
              <w:jc w:val="both"/>
              <w:rPr>
                <w:sz w:val="24"/>
                <w:szCs w:val="24"/>
                <w:lang w:val="ru-RU"/>
              </w:rPr>
            </w:pPr>
            <w:r w:rsidRPr="009E6090">
              <w:rPr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a"/>
              <w:tblW w:w="4944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255"/>
              <w:gridCol w:w="425"/>
              <w:gridCol w:w="1843"/>
            </w:tblGrid>
            <w:tr w:rsidR="004559BE" w:rsidRPr="000F7AF3" w:rsidTr="004559BE">
              <w:tc>
                <w:tcPr>
                  <w:tcW w:w="2676" w:type="dxa"/>
                  <w:gridSpan w:val="2"/>
                </w:tcPr>
                <w:p w:rsidR="004559BE" w:rsidRPr="000F7AF3" w:rsidRDefault="004559BE" w:rsidP="004559B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Выполняемая задача</w:t>
                  </w:r>
                </w:p>
              </w:tc>
              <w:tc>
                <w:tcPr>
                  <w:tcW w:w="2268" w:type="dxa"/>
                  <w:gridSpan w:val="2"/>
                </w:tcPr>
                <w:p w:rsidR="004559BE" w:rsidRPr="000F7AF3" w:rsidRDefault="004559BE" w:rsidP="004559B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Вариант ответа</w:t>
                  </w:r>
                </w:p>
              </w:tc>
            </w:tr>
            <w:tr w:rsidR="004559BE" w:rsidRPr="000F7AF3" w:rsidTr="004559BE">
              <w:tc>
                <w:tcPr>
                  <w:tcW w:w="421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Основной закон государства, определяющий структуру и функционирование органов власти и основные права и обязанности граждан</w:t>
                  </w:r>
                </w:p>
              </w:tc>
              <w:tc>
                <w:tcPr>
                  <w:tcW w:w="425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Конституция</w:t>
                  </w:r>
                </w:p>
                <w:p w:rsidR="004559BE" w:rsidRPr="000F7AF3" w:rsidRDefault="004559BE" w:rsidP="004559BE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59BE" w:rsidRPr="000F7AF3" w:rsidTr="004559BE">
              <w:tc>
                <w:tcPr>
                  <w:tcW w:w="421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публично-политическое отношение господства и </w:t>
                  </w: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подчинения между субъектами, опирающееся на государственное принуждение</w:t>
                  </w:r>
                </w:p>
              </w:tc>
              <w:tc>
                <w:tcPr>
                  <w:tcW w:w="425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Политическая власть</w:t>
                  </w:r>
                </w:p>
                <w:p w:rsidR="004559BE" w:rsidRPr="000F7AF3" w:rsidRDefault="004559BE" w:rsidP="004559BE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59BE" w:rsidRPr="000F7AF3" w:rsidTr="004559BE">
              <w:tc>
                <w:tcPr>
                  <w:tcW w:w="421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в</w:t>
                  </w:r>
                </w:p>
              </w:tc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совокупность общественных отношений и социальных институтов, которые непосредственно не регулируются государством и действуют на благо общества</w:t>
                  </w:r>
                </w:p>
              </w:tc>
              <w:tc>
                <w:tcPr>
                  <w:tcW w:w="425" w:type="dxa"/>
                </w:tcPr>
                <w:p w:rsidR="004559BE" w:rsidRPr="000F7AF3" w:rsidRDefault="004559BE" w:rsidP="004559BE">
                  <w:pP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0F7AF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9BE" w:rsidRPr="000F7AF3" w:rsidRDefault="004559BE" w:rsidP="004559BE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7A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Гражданское общество</w:t>
                  </w:r>
                </w:p>
                <w:p w:rsidR="004559BE" w:rsidRPr="000F7AF3" w:rsidRDefault="004559BE" w:rsidP="004559BE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59BE" w:rsidRPr="00E106C5" w:rsidRDefault="004559BE" w:rsidP="004559BE">
            <w:pPr>
              <w:pStyle w:val="ad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а.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4559B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текст и установите последовательность.</w:t>
            </w:r>
          </w:p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Соотнесите по иерархии ключевые понятия (от большего к меньшему): </w:t>
            </w:r>
          </w:p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Муниципальный правовой акт</w:t>
            </w:r>
          </w:p>
          <w:p w:rsidR="004559BE" w:rsidRPr="00E106C5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Региональный закон</w:t>
            </w:r>
          </w:p>
          <w:p w:rsidR="004559BE" w:rsidRPr="009A68A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Федеральный закон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в,б,а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913537" w:rsidRDefault="004559BE" w:rsidP="004559B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37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a"/>
              <w:tblW w:w="4990" w:type="dxa"/>
              <w:tblLayout w:type="fixed"/>
              <w:tblLook w:val="0400" w:firstRow="0" w:lastRow="0" w:firstColumn="0" w:lastColumn="0" w:noHBand="0" w:noVBand="1"/>
            </w:tblPr>
            <w:tblGrid>
              <w:gridCol w:w="1588"/>
              <w:gridCol w:w="3402"/>
            </w:tblGrid>
            <w:tr w:rsidR="004559BE" w:rsidRPr="00E106C5" w:rsidTr="00246FF6"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Понятие.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Определение</w:t>
                  </w:r>
                </w:p>
              </w:tc>
            </w:tr>
            <w:tr w:rsidR="004559BE" w:rsidRPr="00E106C5" w:rsidTr="00246FF6">
              <w:trPr>
                <w:trHeight w:val="1174"/>
              </w:trPr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а.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Отрасль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 xml:space="preserve"> права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numPr>
                      <w:ilvl w:val="0"/>
                      <w:numId w:val="4"/>
                    </w:numPr>
                    <w:ind w:left="0" w:firstLine="34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>Совокупность норм права, регулирующая отдельную группу общественных отношений</w:t>
                  </w:r>
                </w:p>
              </w:tc>
            </w:tr>
            <w:tr w:rsidR="004559BE" w:rsidRPr="00E106C5" w:rsidTr="00246FF6"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б.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Жесткая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конституция</w:t>
                  </w:r>
                </w:p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numPr>
                      <w:ilvl w:val="0"/>
                      <w:numId w:val="4"/>
                    </w:numPr>
                    <w:ind w:left="0" w:firstLine="34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>Изменяется принятием федерального конституционного закона;</w:t>
                  </w:r>
                </w:p>
              </w:tc>
            </w:tr>
            <w:tr w:rsidR="004559BE" w:rsidRPr="00E106C5" w:rsidTr="00246FF6"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в.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Филиация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59BE" w:rsidRPr="00E106C5" w:rsidRDefault="004559BE" w:rsidP="004559BE">
                  <w:pPr>
                    <w:ind w:left="0" w:firstLine="34"/>
                    <w:rPr>
                      <w:rFonts w:ascii="Times New Roman" w:eastAsia="SimSu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E106C5">
                    <w:rPr>
                      <w:rFonts w:ascii="Times New Roman" w:eastAsia="SimSun" w:hAnsi="Times New Roman" w:cs="Times New Roman"/>
                      <w:sz w:val="24"/>
                      <w:szCs w:val="24"/>
                      <w:lang w:val="en-US" w:eastAsia="zh-CN"/>
                    </w:rPr>
                    <w:t>3) Приобретение гражданства по рождению;</w:t>
                  </w:r>
                </w:p>
              </w:tc>
            </w:tr>
          </w:tbl>
          <w:p w:rsidR="004559BE" w:rsidRPr="009A68A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0D6971" w:rsidRDefault="004559BE" w:rsidP="0045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4559BE" w:rsidRPr="000D6971" w:rsidRDefault="004559BE" w:rsidP="0045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4559BE" w:rsidRPr="000D6971" w:rsidRDefault="004559BE" w:rsidP="0045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4559B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  <w:tr w:rsidR="004559BE" w:rsidRPr="006F7688" w:rsidTr="0091353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6F7688" w:rsidRDefault="004559BE" w:rsidP="004559BE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Установите нормативно закрепленную последовательность стадий избирательного процесса: </w:t>
            </w:r>
          </w:p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Подсчёт голосов и установление результатов выборов</w:t>
            </w:r>
          </w:p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Назначение выборов и составление списков избирателей</w:t>
            </w:r>
          </w:p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Выдвижение кандидатов</w:t>
            </w:r>
          </w:p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Голосование</w:t>
            </w:r>
          </w:p>
          <w:p w:rsidR="004559BE" w:rsidRPr="008357E0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 Образование избирательных округов, избирательных участков и избирательных комиссий</w:t>
            </w:r>
          </w:p>
          <w:p w:rsidR="004559BE" w:rsidRPr="009A68A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 Предвыборная агитация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E10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BE" w:rsidRDefault="004559BE" w:rsidP="004559B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ПКН-9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1C36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1D1C3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1C36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1D1C3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1C36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1D1C3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1C36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1D1C3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10E78"/>
    <w:multiLevelType w:val="hybridMultilevel"/>
    <w:tmpl w:val="8A86C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35B"/>
    <w:rsid w:val="00071C14"/>
    <w:rsid w:val="00083AC5"/>
    <w:rsid w:val="000929D0"/>
    <w:rsid w:val="000960FC"/>
    <w:rsid w:val="000A1246"/>
    <w:rsid w:val="000B72A9"/>
    <w:rsid w:val="000D3FBA"/>
    <w:rsid w:val="00135554"/>
    <w:rsid w:val="0014625C"/>
    <w:rsid w:val="00162F94"/>
    <w:rsid w:val="00171A7F"/>
    <w:rsid w:val="00194FE4"/>
    <w:rsid w:val="001B0829"/>
    <w:rsid w:val="001B59B6"/>
    <w:rsid w:val="001C4D03"/>
    <w:rsid w:val="001D1C36"/>
    <w:rsid w:val="002101D8"/>
    <w:rsid w:val="00263B1C"/>
    <w:rsid w:val="00285296"/>
    <w:rsid w:val="002B0DBE"/>
    <w:rsid w:val="002C146D"/>
    <w:rsid w:val="003026C5"/>
    <w:rsid w:val="00307B55"/>
    <w:rsid w:val="00332525"/>
    <w:rsid w:val="003C52AF"/>
    <w:rsid w:val="003D66E6"/>
    <w:rsid w:val="004559BE"/>
    <w:rsid w:val="004A15A7"/>
    <w:rsid w:val="004F3BBD"/>
    <w:rsid w:val="00513878"/>
    <w:rsid w:val="00547225"/>
    <w:rsid w:val="00576EDA"/>
    <w:rsid w:val="005E0285"/>
    <w:rsid w:val="006F7688"/>
    <w:rsid w:val="007255D7"/>
    <w:rsid w:val="00737B45"/>
    <w:rsid w:val="007A0507"/>
    <w:rsid w:val="007C2486"/>
    <w:rsid w:val="007E7224"/>
    <w:rsid w:val="00826859"/>
    <w:rsid w:val="008A09BE"/>
    <w:rsid w:val="008B5952"/>
    <w:rsid w:val="008F40FC"/>
    <w:rsid w:val="00913537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AB659C"/>
    <w:rsid w:val="00B47F44"/>
    <w:rsid w:val="00B50046"/>
    <w:rsid w:val="00BA26EB"/>
    <w:rsid w:val="00BD15C2"/>
    <w:rsid w:val="00C01A45"/>
    <w:rsid w:val="00C56B58"/>
    <w:rsid w:val="00C826E2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70961"/>
    <w:rsid w:val="00E90FE1"/>
    <w:rsid w:val="00E91220"/>
    <w:rsid w:val="00EA4D27"/>
    <w:rsid w:val="00EB3126"/>
    <w:rsid w:val="00EC5F96"/>
    <w:rsid w:val="00EE2009"/>
    <w:rsid w:val="00F07E7F"/>
    <w:rsid w:val="00F524F5"/>
    <w:rsid w:val="00F64750"/>
    <w:rsid w:val="00F91291"/>
    <w:rsid w:val="00FA5A59"/>
    <w:rsid w:val="00FF5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E2A5"/>
  <w15:docId w15:val="{4A8DEBC8-6C63-40DF-96F1-149FBB4A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4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styleId="ad">
    <w:name w:val="No Spacing"/>
    <w:uiPriority w:val="1"/>
    <w:qFormat/>
    <w:rsid w:val="00E90FE1"/>
    <w:pPr>
      <w:spacing w:after="0" w:line="240" w:lineRule="auto"/>
    </w:pPr>
    <w:rPr>
      <w:rFonts w:ascii="Times New Roman" w:eastAsia="Calibri" w:hAnsi="Times New Roman" w:cs="Times New Roman"/>
      <w:sz w:val="21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19</cp:revision>
  <cp:lastPrinted>2024-10-02T11:06:00Z</cp:lastPrinted>
  <dcterms:created xsi:type="dcterms:W3CDTF">2024-06-19T10:22:00Z</dcterms:created>
  <dcterms:modified xsi:type="dcterms:W3CDTF">2025-01-09T06:47:00Z</dcterms:modified>
</cp:coreProperties>
</file>