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05486C" w:rsidRPr="00175294" w:rsidRDefault="0005486C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58448E" wp14:editId="5D512A10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486C" w:rsidRPr="00175294" w:rsidRDefault="0005486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D96111" w:rsidRDefault="00D96111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Физическая культура и спорт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D96111">
        <w:rPr>
          <w:rFonts w:ascii="Times New Roman" w:eastAsia="Calibri" w:hAnsi="Times New Roman" w:cs="Times New Roman"/>
          <w:sz w:val="24"/>
          <w:szCs w:val="24"/>
        </w:rPr>
        <w:t>Физическая культура и спорт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B9235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1B143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431">
        <w:rPr>
          <w:rFonts w:ascii="Times New Roman" w:hAnsi="Times New Roman" w:cs="Times New Roman"/>
          <w:bCs/>
          <w:sz w:val="24"/>
          <w:szCs w:val="24"/>
        </w:rPr>
        <w:t>Физическая культура и спорт</w:t>
      </w:r>
    </w:p>
    <w:p w:rsidR="001B1431" w:rsidRPr="001B1431" w:rsidRDefault="001B143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1B1431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31" w:rsidRPr="001B1431" w:rsidRDefault="001B1431" w:rsidP="001B14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31" w:rsidRPr="001B1431" w:rsidRDefault="001B1431" w:rsidP="001B14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Способность применять методы физической культуры для обеспечения полноценной социальной и профессиональной деятельности.</w:t>
            </w:r>
          </w:p>
          <w:p w:rsidR="001B1431" w:rsidRPr="001B1431" w:rsidRDefault="001B1431" w:rsidP="001B14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31" w:rsidRPr="001B1431" w:rsidRDefault="001B1431" w:rsidP="00346905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1">
              <w:rPr>
                <w:rFonts w:ascii="Times New Roman" w:hAnsi="Times New Roman" w:cs="Times New Roman"/>
                <w:sz w:val="24"/>
                <w:szCs w:val="24"/>
              </w:rPr>
              <w:t xml:space="preserve">1. Поддерживает должный уровень физической подготовленности для </w:t>
            </w:r>
            <w:r w:rsidR="003469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431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беспечения полноценной социальной и профессиональной деятельности и соблюдает нормы здорового образа жизни. </w:t>
            </w:r>
          </w:p>
          <w:p w:rsidR="001B1431" w:rsidRPr="001B1431" w:rsidRDefault="001B1431" w:rsidP="00346905">
            <w:pPr>
              <w:autoSpaceDE w:val="0"/>
              <w:autoSpaceDN w:val="0"/>
              <w:adjustRightInd w:val="0"/>
              <w:ind w:firstLine="5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431">
              <w:rPr>
                <w:rFonts w:ascii="Times New Roman" w:hAnsi="Times New Roman" w:cs="Times New Roman"/>
                <w:sz w:val="24"/>
                <w:szCs w:val="24"/>
              </w:rPr>
              <w:t xml:space="preserve">2. Использует основы физической культуры для осознанного выбора </w:t>
            </w:r>
            <w:proofErr w:type="spellStart"/>
            <w:r w:rsidRPr="001B1431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1B14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 учетом внутренних и внешних условий реализации конкретной профессиональной деятельности.</w:t>
            </w:r>
          </w:p>
        </w:tc>
      </w:tr>
    </w:tbl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014"/>
        <w:gridCol w:w="5048"/>
        <w:gridCol w:w="2236"/>
        <w:gridCol w:w="1591"/>
      </w:tblGrid>
      <w:tr w:rsidR="00307B55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2E7E8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Явление общей культуры, связанное с физическим и духовным развитием, имеющее собственные культурные ценности в виде знаний, двигательных действий и физических упражнений это -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Под физическим развитием понимается: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процесс изменения морфофункциональных свойств организма на протяжении жизни;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размеры мускулатуры, формы тела, функциональные возможности дыхания и кровообращения, физическая работоспособность;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процесс совершенствования физических качеств при выполнении физических упражнений;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уровень, обусловленный наследственностью и регулярностью занятий физической культурой и спортом.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процесс изменения морфофункциональных свойств организма на протяжении жизни.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Отличительным признаком физической культуры является: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обучение двигательным действиям;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физическое совершенство;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выполнение физических упражнений;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занятия в форме уроков.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выполнение физических упражнений.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воспитание представляет собой: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способы повышения работоспособности;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процесс выполнения физических упражнений;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педагогический процесс по освоению ценностей, накопленных в сфере физической культуры;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обеспечение общего уровня физической подготовленности.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педагогический процесс по освоению ценностей, накопленных в сфере физической культуры.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Двигательные действия, которые направлены на реализацию задач физической культуры, сформированные и организованные в соответствие с закономерностями ее развития, называются -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50C58">
              <w:rPr>
                <w:rFonts w:ascii="Times New Roman" w:hAnsi="Times New Roman" w:cs="Times New Roman"/>
                <w:bCs/>
              </w:rPr>
              <w:t>Физические упражнения.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принцип предусматривает осмысленное отношение и </w:t>
            </w:r>
            <w:proofErr w:type="spellStart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по¬требность</w:t>
            </w:r>
            <w:proofErr w:type="spellEnd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студентов к физкультурно-спортивной деятельности, стремления к самопознанию и самосовершенствованию: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оздоровительной направленности;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возрастной адекватности педагогического воздействия;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сознательности и активности;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гармоничного развития личности.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сознательности и активности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методов строго регламентированного упражнения заключается в том, что: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каждое упражнений направлено одновременно на </w:t>
            </w:r>
            <w:proofErr w:type="spellStart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совершен¬ствование</w:t>
            </w:r>
            <w:proofErr w:type="spellEnd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техники движения и на развитие физических качеств;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 они</w:t>
            </w:r>
            <w:proofErr w:type="gramEnd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являются связующим звеном между запроектированной целью и конечным результатом физического воспитания;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они представляют упорядоченную деятельность в </w:t>
            </w:r>
            <w:proofErr w:type="spellStart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соответст¬вии</w:t>
            </w:r>
            <w:proofErr w:type="spellEnd"/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образным или условным сюжетом;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каждое упражнение выполняется в строго заданной форме и точно обусловленной нагрузкой.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каждое упражнение выполняется в строго заданной форме и точно обусловленной нагрузкой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владения двигательным действием, при котором управление движениями происходит при активной роли мышления, называют -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Двигательное умение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 морфологических и </w:t>
            </w: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психофизиологических свойств человека, отвечающих требованиям какого-либо вида мышечной деятельности и обеспечивающих эффективность ее выполнения, называется: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физическими качествами;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физическими способностями;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моторными задатками;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двигательной активностью.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б) физическими </w:t>
            </w: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способностями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человека преодолевать внешнее сопротивление или противодействовать ему за счет мышечных напряжений это -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Сила.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 растяжки, при котором мышца удерживается в растянутом положении? Ответ: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Статическая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Основным специфическим средством физической культуры личности являются: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идеомоторные, психогенные и аутогенные упражнения;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физические упражнения;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естественные силы природы;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гигиенические факторы.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физические упражнения.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профессионально-прикладная физическая подготовка?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это специально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это естественные и специально подобранные движения, применяемые в физическом воспитании и профессиональной физкультуре.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это метод неспецифической терапии, использующий средства физической культуры для восстановления трудоспособности человека.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это деятельность человека, направленная на укрепление здоровья и развитие его физических способностей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это специально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Какова роль физической культуры в обществе?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формирование физической культуры личности на основе оптимизации физического развития;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формирование теоретических представлений о жизни общества;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формирование физического мышления, способствующего развитию </w:t>
            </w: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профессиональных навыков;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формирование и развитие целостной личности, гармонично сочетающей духовные и физические силы.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г) формирование и развитие целостной личности, гармонично сочетающей духовные и физические силы</w:t>
            </w:r>
          </w:p>
          <w:p w:rsidR="002E7E89" w:rsidRPr="00C50C58" w:rsidRDefault="002E7E89" w:rsidP="00C2574A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увеличения силы мышц? -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Гипертрофия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Признак, лежащий в основе классификации упражнений, в котором упражнения подразделяются в соответствии с воздействием их на отдельные мышечные группы, называется: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а) структурным биомеханическим;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анатомическим;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целевой направленности;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«по мощности выполняемой работы».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анатомическим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Pr="006F7688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rPr>
          <w:trHeight w:val="3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Распределите физические упражнения (виды спорта) на группы по биомеханической структуре движения.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1 ациклические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2 циклические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3 смешанные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 биатлон, триатлон, современное пятиборье, легкоатлетическое многоборье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 борьба, прыжки, метания, спортивная гимнастика, волейбол, баскетбол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 бег, ходьба, езда на велосипеде, плавание, передвижения на лыжах, конькобежный спорт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1-Б; 2-В; 3-А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2574A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</w:rPr>
            </w:pPr>
            <w:r w:rsidRPr="00C2574A">
              <w:rPr>
                <w:rFonts w:ascii="Times New Roman" w:hAnsi="Times New Roman" w:cs="Times New Roman"/>
                <w:bCs/>
              </w:rPr>
              <w:t>В основу физиологической классификации физических упражнений положены: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</w:rPr>
            </w:pPr>
            <w:r w:rsidRPr="00C50C58">
              <w:rPr>
                <w:rFonts w:ascii="Times New Roman" w:hAnsi="Times New Roman" w:cs="Times New Roman"/>
                <w:bCs/>
              </w:rPr>
              <w:t>А. Некоторые признаки физиологии, характерные для любой деятельности мышц, входящей в определенную группу.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</w:rPr>
            </w:pPr>
            <w:r w:rsidRPr="00C50C58">
              <w:rPr>
                <w:rFonts w:ascii="Times New Roman" w:hAnsi="Times New Roman" w:cs="Times New Roman"/>
                <w:bCs/>
              </w:rPr>
              <w:t>Б. Зависимость полученного результата от силы, частоты и алгоритма выполнения упражнений.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</w:rPr>
            </w:pPr>
            <w:r w:rsidRPr="00C50C58">
              <w:rPr>
                <w:rFonts w:ascii="Times New Roman" w:hAnsi="Times New Roman" w:cs="Times New Roman"/>
                <w:bCs/>
              </w:rPr>
              <w:t>В. Разделения занимающихся на группы, в зависимости от физиологических кондиций и ограничений.</w:t>
            </w:r>
            <w:bookmarkStart w:id="0" w:name="_GoBack"/>
            <w:bookmarkEnd w:id="0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E7E89">
              <w:rPr>
                <w:rFonts w:ascii="Times New Roman" w:hAnsi="Times New Roman" w:cs="Times New Roman"/>
                <w:bCs/>
                <w:sz w:val="24"/>
                <w:szCs w:val="24"/>
              </w:rPr>
              <w:t>Некоторые признаки физиологии, характерные для любой деятельности мышц, входящей в определенную группу.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1. Этот вид спорта развивает такое физическое качество как сила.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2. Этот вид спорта развивает такое физическое качество как гибкость.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3. Этот вид спорта развивает такое физическое качество как ловкость.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4. Этот вид спорта развивает такие физические качества, как быстроту и выносливость.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a) гимнастика;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б) тяжёлая атлетика;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в) лёгкая атлетика;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г) баскетбол.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1-б;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2-а;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3-г;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4-в.</w:t>
            </w:r>
          </w:p>
          <w:p w:rsidR="002E7E89" w:rsidRPr="00C50C58" w:rsidRDefault="002E7E89" w:rsidP="00C2574A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  <w:tr w:rsidR="002E7E89" w:rsidRPr="006F7688" w:rsidTr="00C2574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6F7688" w:rsidRDefault="002E7E89" w:rsidP="002E7E8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Расставьте по порядку применения пять разделов содержания спортивной тренировки: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тактическая подготовка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теоретическая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физическая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техническая </w:t>
            </w:r>
          </w:p>
          <w:p w:rsidR="002E7E89" w:rsidRPr="00C50C58" w:rsidRDefault="002E7E89" w:rsidP="002E7E89">
            <w:pPr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психологическая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89" w:rsidRPr="00C50C58" w:rsidRDefault="002E7E89" w:rsidP="00C2574A">
            <w:pPr>
              <w:tabs>
                <w:tab w:val="center" w:pos="967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>2, 3, 4, 1,</w:t>
            </w:r>
            <w:r w:rsidRPr="00C50C5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89" w:rsidRDefault="002E7E89" w:rsidP="002E7E89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4690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</w:t>
            </w:r>
            <w:r w:rsidR="003469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ения, выполнение текущей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4690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3469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4690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3469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346905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3469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5486C"/>
    <w:rsid w:val="00071C14"/>
    <w:rsid w:val="00083AC5"/>
    <w:rsid w:val="00090DAD"/>
    <w:rsid w:val="000960FC"/>
    <w:rsid w:val="000A1246"/>
    <w:rsid w:val="000B72A9"/>
    <w:rsid w:val="000D3FBA"/>
    <w:rsid w:val="00171A7F"/>
    <w:rsid w:val="001B0829"/>
    <w:rsid w:val="001B1431"/>
    <w:rsid w:val="001C4D03"/>
    <w:rsid w:val="001E2F79"/>
    <w:rsid w:val="002101D8"/>
    <w:rsid w:val="00263B1C"/>
    <w:rsid w:val="00285296"/>
    <w:rsid w:val="002B0DBE"/>
    <w:rsid w:val="002C146D"/>
    <w:rsid w:val="002E7E89"/>
    <w:rsid w:val="003026C5"/>
    <w:rsid w:val="00307B55"/>
    <w:rsid w:val="00332525"/>
    <w:rsid w:val="00346905"/>
    <w:rsid w:val="003848E4"/>
    <w:rsid w:val="004A15A7"/>
    <w:rsid w:val="004F3BBD"/>
    <w:rsid w:val="00513878"/>
    <w:rsid w:val="00547225"/>
    <w:rsid w:val="00576EDA"/>
    <w:rsid w:val="005E0285"/>
    <w:rsid w:val="006B3DA1"/>
    <w:rsid w:val="006E6F73"/>
    <w:rsid w:val="006F7688"/>
    <w:rsid w:val="007255D7"/>
    <w:rsid w:val="007A0507"/>
    <w:rsid w:val="007B15E4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63A0E"/>
    <w:rsid w:val="00AB453E"/>
    <w:rsid w:val="00B47F44"/>
    <w:rsid w:val="00B92356"/>
    <w:rsid w:val="00BA26EB"/>
    <w:rsid w:val="00BD15C2"/>
    <w:rsid w:val="00C2574A"/>
    <w:rsid w:val="00C56B58"/>
    <w:rsid w:val="00CA535B"/>
    <w:rsid w:val="00CE2357"/>
    <w:rsid w:val="00CE5B02"/>
    <w:rsid w:val="00CF7ADD"/>
    <w:rsid w:val="00D0118C"/>
    <w:rsid w:val="00D05453"/>
    <w:rsid w:val="00D1458C"/>
    <w:rsid w:val="00D85BF4"/>
    <w:rsid w:val="00D96111"/>
    <w:rsid w:val="00DB2CE3"/>
    <w:rsid w:val="00DB2D1A"/>
    <w:rsid w:val="00DD1E12"/>
    <w:rsid w:val="00DF76F4"/>
    <w:rsid w:val="00E141B3"/>
    <w:rsid w:val="00E27A74"/>
    <w:rsid w:val="00E842C5"/>
    <w:rsid w:val="00E91220"/>
    <w:rsid w:val="00EB3126"/>
    <w:rsid w:val="00EC5F96"/>
    <w:rsid w:val="00EE2009"/>
    <w:rsid w:val="00F06C40"/>
    <w:rsid w:val="00F07E7F"/>
    <w:rsid w:val="00F13D32"/>
    <w:rsid w:val="00F524F5"/>
    <w:rsid w:val="00F91291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D422"/>
  <w15:docId w15:val="{A6D1856A-00D8-4FF0-8360-F34C0D7B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17</cp:revision>
  <cp:lastPrinted>2024-10-02T10:50:00Z</cp:lastPrinted>
  <dcterms:created xsi:type="dcterms:W3CDTF">2024-06-18T05:51:00Z</dcterms:created>
  <dcterms:modified xsi:type="dcterms:W3CDTF">2025-01-08T09:04:00Z</dcterms:modified>
</cp:coreProperties>
</file>