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A300B9" w:rsidRDefault="007C07AF" w:rsidP="00A300B9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A300B9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A300B9">
        <w:rPr>
          <w:rFonts w:ascii="Times New Roman" w:hAnsi="Times New Roman" w:cs="Times New Roman"/>
          <w:sz w:val="28"/>
          <w:szCs w:val="28"/>
        </w:rPr>
        <w:t xml:space="preserve"> </w:t>
      </w:r>
      <w:r w:rsidR="00104EE7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A341D4" w:rsidRPr="00836382" w:rsidRDefault="00A341D4" w:rsidP="00A341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6382">
        <w:rPr>
          <w:rFonts w:ascii="Times New Roman" w:hAnsi="Times New Roman" w:cs="Times New Roman"/>
          <w:b/>
          <w:sz w:val="28"/>
          <w:szCs w:val="28"/>
        </w:rPr>
        <w:t>«</w:t>
      </w:r>
      <w:r w:rsidRPr="00CD3BD7">
        <w:rPr>
          <w:rFonts w:ascii="Times New Roman" w:hAnsi="Times New Roman" w:cs="Times New Roman"/>
          <w:b/>
          <w:sz w:val="28"/>
          <w:szCs w:val="28"/>
          <w:lang w:eastAsia="ar-SA"/>
        </w:rPr>
        <w:t>Главный бухгалтер организации бюджетной сферы</w:t>
      </w:r>
      <w:r w:rsidRPr="00836382">
        <w:rPr>
          <w:sz w:val="28"/>
          <w:szCs w:val="28"/>
        </w:rPr>
        <w:t>»</w:t>
      </w:r>
    </w:p>
    <w:p w:rsidR="00A341D4" w:rsidRPr="008C72BE" w:rsidRDefault="00A341D4" w:rsidP="00A341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32"/>
          <w:szCs w:val="28"/>
        </w:rPr>
        <w:t>180 часов</w:t>
      </w:r>
    </w:p>
    <w:p w:rsidR="00A341D4" w:rsidRPr="00A341D4" w:rsidRDefault="00A341D4" w:rsidP="00A341D4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341D4">
        <w:rPr>
          <w:rFonts w:ascii="Times New Roman" w:hAnsi="Times New Roman" w:cs="Times New Roman"/>
          <w:b/>
          <w:bCs/>
          <w:sz w:val="24"/>
          <w:szCs w:val="24"/>
        </w:rPr>
        <w:t>Тема 1. Введение в бухгалтерский учет</w:t>
      </w:r>
    </w:p>
    <w:p w:rsidR="00A341D4" w:rsidRPr="00A341D4" w:rsidRDefault="00A341D4" w:rsidP="00A3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1D4">
        <w:rPr>
          <w:rFonts w:ascii="Times New Roman" w:hAnsi="Times New Roman" w:cs="Times New Roman"/>
          <w:sz w:val="24"/>
          <w:szCs w:val="24"/>
        </w:rPr>
        <w:t xml:space="preserve">Особенности организаций бюджетной сферы. Сущность, цели и задачи бухгалтерского учета в организациях </w:t>
      </w:r>
      <w:r w:rsidRPr="00A341D4">
        <w:rPr>
          <w:rFonts w:ascii="Times New Roman" w:hAnsi="Times New Roman" w:cs="Times New Roman"/>
          <w:sz w:val="24"/>
          <w:szCs w:val="24"/>
          <w:lang w:eastAsia="ar-SA"/>
        </w:rPr>
        <w:t>бюджетной сферы</w:t>
      </w:r>
      <w:r w:rsidRPr="00A341D4">
        <w:rPr>
          <w:rFonts w:ascii="Times New Roman" w:hAnsi="Times New Roman" w:cs="Times New Roman"/>
          <w:sz w:val="24"/>
          <w:szCs w:val="24"/>
        </w:rPr>
        <w:t xml:space="preserve">. Предмет, объекты, концепции бюджетного учета в организациях </w:t>
      </w:r>
      <w:r w:rsidRPr="00A341D4">
        <w:rPr>
          <w:rFonts w:ascii="Times New Roman" w:hAnsi="Times New Roman" w:cs="Times New Roman"/>
          <w:sz w:val="24"/>
          <w:szCs w:val="24"/>
          <w:lang w:eastAsia="ar-SA"/>
        </w:rPr>
        <w:t>бюджетной сферы</w:t>
      </w:r>
      <w:r w:rsidRPr="00A341D4">
        <w:rPr>
          <w:rFonts w:ascii="Times New Roman" w:hAnsi="Times New Roman" w:cs="Times New Roman"/>
          <w:sz w:val="24"/>
          <w:szCs w:val="24"/>
        </w:rPr>
        <w:t xml:space="preserve">. Общие принципы организации бюджетного учета и отчетности. Система нормативного регулирования бухгалтерского учета в организациях </w:t>
      </w:r>
      <w:r w:rsidRPr="00A341D4">
        <w:rPr>
          <w:rFonts w:ascii="Times New Roman" w:hAnsi="Times New Roman" w:cs="Times New Roman"/>
          <w:sz w:val="24"/>
          <w:szCs w:val="24"/>
          <w:lang w:eastAsia="ar-SA"/>
        </w:rPr>
        <w:t>бюджетной сферы</w:t>
      </w:r>
      <w:r w:rsidRPr="00A341D4">
        <w:rPr>
          <w:rFonts w:ascii="Times New Roman" w:hAnsi="Times New Roman" w:cs="Times New Roman"/>
          <w:sz w:val="24"/>
          <w:szCs w:val="24"/>
        </w:rPr>
        <w:t>. Организационно-правовые особенности учреждений и их влияние на постановку бюджетного учета и отчетности в хозяйствующих субъектах.</w:t>
      </w:r>
    </w:p>
    <w:p w:rsidR="00A341D4" w:rsidRPr="00A341D4" w:rsidRDefault="00A341D4" w:rsidP="00A3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1D4" w:rsidRPr="00A341D4" w:rsidRDefault="00A341D4" w:rsidP="00A341D4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341D4">
        <w:rPr>
          <w:rFonts w:ascii="Times New Roman" w:hAnsi="Times New Roman" w:cs="Times New Roman"/>
          <w:b/>
          <w:bCs/>
          <w:sz w:val="24"/>
          <w:szCs w:val="24"/>
        </w:rPr>
        <w:t>Тема 2. Бухгалтерский учет, бухгалтерская (финансовая) отчетность организаций бюджетной сферы и ее анализ</w:t>
      </w:r>
    </w:p>
    <w:p w:rsidR="00A341D4" w:rsidRPr="00A341D4" w:rsidRDefault="00A341D4" w:rsidP="00A3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74295636"/>
      <w:r w:rsidRPr="00A341D4">
        <w:rPr>
          <w:rFonts w:ascii="Times New Roman" w:hAnsi="Times New Roman" w:cs="Times New Roman"/>
          <w:sz w:val="24"/>
          <w:szCs w:val="24"/>
        </w:rPr>
        <w:t xml:space="preserve">Основы организации бухгалтерского учета в организациях бюджетной сферы. Учет нефинансовых активов.  Учет финансовых активов.  Учет обязательств. Финансовый результат экономического субъекта.  Санкционирование расходов. Учет на </w:t>
      </w:r>
      <w:proofErr w:type="spellStart"/>
      <w:r w:rsidRPr="00A341D4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A341D4">
        <w:rPr>
          <w:rFonts w:ascii="Times New Roman" w:hAnsi="Times New Roman" w:cs="Times New Roman"/>
          <w:sz w:val="24"/>
          <w:szCs w:val="24"/>
        </w:rPr>
        <w:t xml:space="preserve"> счетах.  Учет финансовых вложений.  Бухгалтерская отчетность. Федеральные стандарты бухгалтерского учета для организаций государственного сектора</w:t>
      </w:r>
    </w:p>
    <w:p w:rsidR="00A341D4" w:rsidRPr="00A341D4" w:rsidRDefault="00A341D4" w:rsidP="00A341D4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341D4" w:rsidRPr="00A341D4" w:rsidRDefault="00A341D4" w:rsidP="00A341D4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341D4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bookmarkEnd w:id="0"/>
      <w:r w:rsidRPr="00A341D4">
        <w:rPr>
          <w:rFonts w:ascii="Times New Roman" w:hAnsi="Times New Roman" w:cs="Times New Roman"/>
          <w:b/>
          <w:bCs/>
          <w:sz w:val="24"/>
          <w:szCs w:val="24"/>
        </w:rPr>
        <w:t>Правовое регулирование деятельности учреждений бюджетной сферы</w:t>
      </w:r>
    </w:p>
    <w:p w:rsidR="00A341D4" w:rsidRPr="00A341D4" w:rsidRDefault="00A341D4" w:rsidP="00A3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1D4">
        <w:rPr>
          <w:rFonts w:ascii="Times New Roman" w:hAnsi="Times New Roman" w:cs="Times New Roman"/>
          <w:sz w:val="24"/>
          <w:szCs w:val="24"/>
        </w:rPr>
        <w:t>Основы правового регулирования трудовых отношений.  Нормативно-правовая база и правовая деятельности организаций бюджетной сферы.  Нормативно-правовое сопровождение управления персоналом.  Квалификационные характеристики должностей работников организаций бюджетной сферы: взаимосвязь с системами оплаты труда. Арендные отношения. Права и обязанности участников арендных отношений. Информационное обеспечение. Правовые аспекты. Информация для потребителя услуг.</w:t>
      </w:r>
    </w:p>
    <w:p w:rsidR="00A341D4" w:rsidRPr="00A341D4" w:rsidRDefault="00A341D4" w:rsidP="00A3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41D4" w:rsidRPr="00A341D4" w:rsidRDefault="00A341D4" w:rsidP="00A341D4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74295638"/>
      <w:bookmarkStart w:id="2" w:name="_GoBack"/>
      <w:bookmarkEnd w:id="2"/>
      <w:r w:rsidRPr="00A341D4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bookmarkEnd w:id="1"/>
      <w:r w:rsidRPr="00A341D4">
        <w:rPr>
          <w:rFonts w:ascii="Times New Roman" w:hAnsi="Times New Roman" w:cs="Times New Roman"/>
          <w:b/>
          <w:bCs/>
          <w:sz w:val="24"/>
          <w:szCs w:val="24"/>
        </w:rPr>
        <w:t>Налогообложение</w:t>
      </w:r>
    </w:p>
    <w:p w:rsidR="00A341D4" w:rsidRPr="00A341D4" w:rsidRDefault="00A341D4" w:rsidP="00A3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1D4">
        <w:rPr>
          <w:rFonts w:ascii="Times New Roman" w:hAnsi="Times New Roman" w:cs="Times New Roman"/>
          <w:sz w:val="24"/>
          <w:szCs w:val="24"/>
        </w:rPr>
        <w:t>Налоговая система Российской Федерации. Налоговое администрирование и налоговый контроль.  Федеральные налоги и взносы на обязательное социальное страхование.  Региональные налоги.  Местные налоги.  Налоговый учет. Составление и представление налоговой отчетности.</w:t>
      </w:r>
    </w:p>
    <w:p w:rsidR="00A341D4" w:rsidRPr="00A341D4" w:rsidRDefault="00A341D4" w:rsidP="00A341D4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341D4" w:rsidRPr="00A341D4" w:rsidRDefault="00A341D4" w:rsidP="00A341D4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341D4">
        <w:rPr>
          <w:rFonts w:ascii="Times New Roman" w:hAnsi="Times New Roman" w:cs="Times New Roman"/>
          <w:b/>
          <w:bCs/>
          <w:sz w:val="24"/>
          <w:szCs w:val="24"/>
        </w:rPr>
        <w:t>Тема 5. Государственный финансовый контроль и профессиональная этика</w:t>
      </w:r>
    </w:p>
    <w:p w:rsidR="00A341D4" w:rsidRPr="00A341D4" w:rsidRDefault="00A341D4" w:rsidP="00A3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1D4">
        <w:rPr>
          <w:rFonts w:ascii="Times New Roman" w:hAnsi="Times New Roman" w:cs="Times New Roman"/>
          <w:sz w:val="24"/>
          <w:szCs w:val="24"/>
        </w:rPr>
        <w:t xml:space="preserve">Государственный (муниципальный) финансовый контроль и аудит.  Профессиональные ценности и этика.  Организационные основы государственного финансового контроля в бюджетной сфере.  Система источников права, регулирующих современную систему государственного финансового контроля в бюджетной сфере. Роль в механизме нормативного регулирования системы государственного финансового контроля документов ИНТОСАИ, а также локальных нормативных актов - стандартов Счетной палаты РФ.   Актуальные изменения российского законодательства в сфере осуществления государственного финансового контроля в бюджетной сфере.   Планирование и организация контрольных мероприятий органами государственного финансового контроля в бюджетной сфере. Критерии отбора объектов контроля.   Методы государственного финансового контроля в бюджетной </w:t>
      </w:r>
      <w:proofErr w:type="gramStart"/>
      <w:r w:rsidRPr="00A341D4">
        <w:rPr>
          <w:rFonts w:ascii="Times New Roman" w:hAnsi="Times New Roman" w:cs="Times New Roman"/>
          <w:sz w:val="24"/>
          <w:szCs w:val="24"/>
        </w:rPr>
        <w:t>сфере  Этапы</w:t>
      </w:r>
      <w:proofErr w:type="gramEnd"/>
      <w:r w:rsidRPr="00A341D4">
        <w:rPr>
          <w:rFonts w:ascii="Times New Roman" w:hAnsi="Times New Roman" w:cs="Times New Roman"/>
          <w:sz w:val="24"/>
          <w:szCs w:val="24"/>
        </w:rPr>
        <w:t xml:space="preserve"> проведения контрольных мероприятий органами государственного финансового контроля в бюджетной сфере.  Профессиональная этика организаций бюджетной сферы.</w:t>
      </w:r>
    </w:p>
    <w:p w:rsidR="00A341D4" w:rsidRPr="00A341D4" w:rsidRDefault="00A341D4" w:rsidP="00A3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1D4" w:rsidRPr="00A341D4" w:rsidRDefault="00A341D4" w:rsidP="00A341D4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341D4">
        <w:rPr>
          <w:rFonts w:ascii="Times New Roman" w:hAnsi="Times New Roman" w:cs="Times New Roman"/>
          <w:b/>
          <w:bCs/>
          <w:sz w:val="24"/>
          <w:szCs w:val="24"/>
        </w:rPr>
        <w:t>Тема 6. Бюджетное законодательство, организация казначейского исполнения бюджета, санкционирование расходов бюджета</w:t>
      </w:r>
    </w:p>
    <w:p w:rsidR="00A341D4" w:rsidRPr="00A341D4" w:rsidRDefault="00A341D4" w:rsidP="00A3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1D4">
        <w:rPr>
          <w:rFonts w:ascii="Times New Roman" w:hAnsi="Times New Roman" w:cs="Times New Roman"/>
          <w:sz w:val="24"/>
          <w:szCs w:val="24"/>
        </w:rPr>
        <w:t xml:space="preserve">Бюджетное законодательство.  Организация казначейского исполнения бюджета.  Санкционирование расходов бюджета.  Бюджетная классификация </w:t>
      </w:r>
      <w:proofErr w:type="spellStart"/>
      <w:r w:rsidRPr="00A341D4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Pr="00A341D4">
        <w:rPr>
          <w:rFonts w:ascii="Times New Roman" w:hAnsi="Times New Roman" w:cs="Times New Roman"/>
          <w:sz w:val="24"/>
          <w:szCs w:val="24"/>
        </w:rPr>
        <w:t xml:space="preserve">̆ Федерации.  Доходы бюджетов.  Расходы бюджетов.  </w:t>
      </w:r>
      <w:proofErr w:type="spellStart"/>
      <w:r w:rsidRPr="00A341D4">
        <w:rPr>
          <w:rFonts w:ascii="Times New Roman" w:hAnsi="Times New Roman" w:cs="Times New Roman"/>
          <w:sz w:val="24"/>
          <w:szCs w:val="24"/>
        </w:rPr>
        <w:t>Государственныи</w:t>
      </w:r>
      <w:proofErr w:type="spellEnd"/>
      <w:r w:rsidRPr="00A341D4">
        <w:rPr>
          <w:rFonts w:ascii="Times New Roman" w:hAnsi="Times New Roman" w:cs="Times New Roman"/>
          <w:sz w:val="24"/>
          <w:szCs w:val="24"/>
        </w:rPr>
        <w:t>̆ (</w:t>
      </w:r>
      <w:proofErr w:type="spellStart"/>
      <w:r w:rsidRPr="00A341D4">
        <w:rPr>
          <w:rFonts w:ascii="Times New Roman" w:hAnsi="Times New Roman" w:cs="Times New Roman"/>
          <w:sz w:val="24"/>
          <w:szCs w:val="24"/>
        </w:rPr>
        <w:t>муниципальныи</w:t>
      </w:r>
      <w:proofErr w:type="spellEnd"/>
      <w:r w:rsidRPr="00A341D4">
        <w:rPr>
          <w:rFonts w:ascii="Times New Roman" w:hAnsi="Times New Roman" w:cs="Times New Roman"/>
          <w:sz w:val="24"/>
          <w:szCs w:val="24"/>
        </w:rPr>
        <w:t xml:space="preserve">̆) долг.  Государственные внебюджетные фонды.  Организация деятельности </w:t>
      </w:r>
      <w:proofErr w:type="spellStart"/>
      <w:r w:rsidRPr="00A341D4">
        <w:rPr>
          <w:rFonts w:ascii="Times New Roman" w:hAnsi="Times New Roman" w:cs="Times New Roman"/>
          <w:sz w:val="24"/>
          <w:szCs w:val="24"/>
        </w:rPr>
        <w:t>Казначейства</w:t>
      </w:r>
      <w:proofErr w:type="spellEnd"/>
      <w:r w:rsidRPr="00A341D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341D4">
        <w:rPr>
          <w:rFonts w:ascii="Times New Roman" w:hAnsi="Times New Roman" w:cs="Times New Roman"/>
          <w:sz w:val="24"/>
          <w:szCs w:val="24"/>
        </w:rPr>
        <w:t>Казначейское</w:t>
      </w:r>
      <w:proofErr w:type="spellEnd"/>
      <w:r w:rsidRPr="00A341D4">
        <w:rPr>
          <w:rFonts w:ascii="Times New Roman" w:hAnsi="Times New Roman" w:cs="Times New Roman"/>
          <w:sz w:val="24"/>
          <w:szCs w:val="24"/>
        </w:rPr>
        <w:t xml:space="preserve"> исполнение бюджетов.  Порядок открытия и ведения в </w:t>
      </w:r>
      <w:proofErr w:type="spellStart"/>
      <w:r w:rsidRPr="00A341D4">
        <w:rPr>
          <w:rFonts w:ascii="Times New Roman" w:hAnsi="Times New Roman" w:cs="Times New Roman"/>
          <w:sz w:val="24"/>
          <w:szCs w:val="24"/>
        </w:rPr>
        <w:t>Казначействе</w:t>
      </w:r>
      <w:proofErr w:type="spellEnd"/>
      <w:r w:rsidRPr="00A341D4">
        <w:rPr>
          <w:rFonts w:ascii="Times New Roman" w:hAnsi="Times New Roman" w:cs="Times New Roman"/>
          <w:sz w:val="24"/>
          <w:szCs w:val="24"/>
        </w:rPr>
        <w:t xml:space="preserve"> лицевых счетов.  Санкционирование расходов бюджета.  Санкционирование расходов бюджетного (автономного) учреждения.  Учет принятых и принимаемых обязательств (денежных обязательств) учреждений</w:t>
      </w:r>
    </w:p>
    <w:p w:rsidR="00A300B9" w:rsidRPr="00104EE7" w:rsidRDefault="00A300B9" w:rsidP="00A341D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00B9" w:rsidRPr="001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104EE7"/>
    <w:rsid w:val="0019061E"/>
    <w:rsid w:val="007C07AF"/>
    <w:rsid w:val="009B5C89"/>
    <w:rsid w:val="00A300B9"/>
    <w:rsid w:val="00A3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2</cp:revision>
  <dcterms:created xsi:type="dcterms:W3CDTF">2025-02-24T08:31:00Z</dcterms:created>
  <dcterms:modified xsi:type="dcterms:W3CDTF">2025-02-24T08:31:00Z</dcterms:modified>
</cp:coreProperties>
</file>